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39558" w14:textId="77777777" w:rsidR="004D517B" w:rsidRDefault="004D517B" w:rsidP="004D517B">
      <w:pPr>
        <w:spacing w:after="60" w:line="240" w:lineRule="auto"/>
        <w:rPr>
          <w:rFonts w:ascii="Times New Roman" w:hAnsi="Times New Roman" w:cs="Times New Roman"/>
          <w:b/>
          <w:sz w:val="24"/>
          <w:szCs w:val="24"/>
        </w:rPr>
      </w:pPr>
    </w:p>
    <w:p w14:paraId="1F80E30E" w14:textId="77777777" w:rsidR="002C52BD" w:rsidRPr="00F754C1" w:rsidRDefault="002C52BD" w:rsidP="002C52BD">
      <w:pPr>
        <w:pStyle w:val="AralkYok"/>
        <w:jc w:val="center"/>
        <w:rPr>
          <w:rFonts w:asciiTheme="majorHAnsi" w:hAnsiTheme="majorHAnsi"/>
          <w:b/>
          <w:sz w:val="28"/>
          <w:szCs w:val="28"/>
          <w:u w:val="single"/>
        </w:rPr>
      </w:pPr>
      <w:r w:rsidRPr="002C52BD">
        <w:rPr>
          <w:rFonts w:asciiTheme="majorHAnsi" w:hAnsiTheme="majorHAnsi"/>
          <w:b/>
          <w:sz w:val="28"/>
          <w:szCs w:val="28"/>
          <w:u w:val="single"/>
          <w:lang w:val="en-US"/>
        </w:rPr>
        <w:t>Guidelines</w:t>
      </w:r>
    </w:p>
    <w:p w14:paraId="2E935F70" w14:textId="77777777" w:rsidR="002C52BD" w:rsidRPr="003A5E73" w:rsidRDefault="002C52BD" w:rsidP="002C52BD">
      <w:pPr>
        <w:pStyle w:val="AralkYok"/>
        <w:jc w:val="center"/>
        <w:rPr>
          <w:b/>
          <w:u w:val="single"/>
        </w:rPr>
      </w:pPr>
    </w:p>
    <w:p w14:paraId="66C10CE0" w14:textId="77777777" w:rsidR="002C52BD" w:rsidRPr="00F754C1" w:rsidRDefault="002C52BD" w:rsidP="002C52BD">
      <w:pPr>
        <w:numPr>
          <w:ilvl w:val="0"/>
          <w:numId w:val="4"/>
        </w:numPr>
        <w:contextualSpacing/>
        <w:jc w:val="both"/>
        <w:rPr>
          <w:rFonts w:asciiTheme="majorHAnsi" w:eastAsia="Calibri" w:hAnsiTheme="majorHAnsi" w:cs="Times New Roman"/>
        </w:rPr>
      </w:pPr>
      <w:r w:rsidRPr="00F754C1">
        <w:rPr>
          <w:rFonts w:asciiTheme="majorHAnsi" w:eastAsia="Calibri" w:hAnsiTheme="majorHAnsi" w:cs="Times New Roman"/>
        </w:rPr>
        <w:t>Articles should not be numbered. ( Editor will do it)</w:t>
      </w:r>
    </w:p>
    <w:p w14:paraId="1717C844" w14:textId="77777777" w:rsidR="002C52BD" w:rsidRPr="00F754C1" w:rsidRDefault="002C52BD" w:rsidP="002C52BD">
      <w:pPr>
        <w:numPr>
          <w:ilvl w:val="0"/>
          <w:numId w:val="4"/>
        </w:numPr>
        <w:contextualSpacing/>
        <w:jc w:val="both"/>
        <w:rPr>
          <w:rFonts w:asciiTheme="majorHAnsi" w:eastAsia="Calibri" w:hAnsiTheme="majorHAnsi" w:cs="Times New Roman"/>
        </w:rPr>
      </w:pPr>
      <w:r w:rsidRPr="00F754C1">
        <w:rPr>
          <w:rFonts w:asciiTheme="majorHAnsi" w:eastAsia="Calibri" w:hAnsiTheme="majorHAnsi" w:cs="Times New Roman"/>
        </w:rPr>
        <w:t>The article title should be centered and capitalize each word . (European Union and China Relations)</w:t>
      </w:r>
      <w:r>
        <w:rPr>
          <w:rFonts w:asciiTheme="majorHAnsi" w:eastAsia="Calibri" w:hAnsiTheme="majorHAnsi" w:cs="Times New Roman"/>
        </w:rPr>
        <w:t>-Cambria 14</w:t>
      </w:r>
      <w:r w:rsidRPr="00F754C1">
        <w:rPr>
          <w:rFonts w:asciiTheme="majorHAnsi" w:eastAsia="Calibri" w:hAnsiTheme="majorHAnsi" w:cs="Times New Roman"/>
        </w:rPr>
        <w:t xml:space="preserve"> font size and bold</w:t>
      </w:r>
    </w:p>
    <w:p w14:paraId="066A98D8" w14:textId="77777777" w:rsidR="002C52BD" w:rsidRPr="00F754C1" w:rsidRDefault="002C52BD" w:rsidP="002C52BD">
      <w:pPr>
        <w:numPr>
          <w:ilvl w:val="0"/>
          <w:numId w:val="4"/>
        </w:numPr>
        <w:contextualSpacing/>
        <w:jc w:val="both"/>
        <w:rPr>
          <w:rFonts w:asciiTheme="majorHAnsi" w:eastAsia="Calibri" w:hAnsiTheme="majorHAnsi" w:cs="Times New Roman"/>
        </w:rPr>
      </w:pPr>
      <w:r w:rsidRPr="00F754C1">
        <w:rPr>
          <w:rFonts w:asciiTheme="majorHAnsi" w:eastAsia="Calibri" w:hAnsiTheme="majorHAnsi" w:cs="Times New Roman"/>
          <w:lang w:val="en"/>
        </w:rPr>
        <w:t>Author names should be wri</w:t>
      </w:r>
      <w:r>
        <w:rPr>
          <w:rFonts w:asciiTheme="majorHAnsi" w:eastAsia="Calibri" w:hAnsiTheme="majorHAnsi" w:cs="Times New Roman"/>
          <w:lang w:val="en"/>
        </w:rPr>
        <w:t>tten over the article’s title.</w:t>
      </w:r>
      <w:r w:rsidRPr="00F754C1">
        <w:rPr>
          <w:rFonts w:asciiTheme="majorHAnsi" w:eastAsia="Calibri" w:hAnsiTheme="majorHAnsi" w:cs="Times New Roman"/>
          <w:lang w:val="en"/>
        </w:rPr>
        <w:t xml:space="preserve"> </w:t>
      </w:r>
    </w:p>
    <w:p w14:paraId="42765C87" w14:textId="77777777" w:rsidR="002C52BD" w:rsidRPr="00F754C1" w:rsidRDefault="002C52BD" w:rsidP="002C52BD">
      <w:pPr>
        <w:numPr>
          <w:ilvl w:val="0"/>
          <w:numId w:val="4"/>
        </w:numPr>
        <w:contextualSpacing/>
        <w:jc w:val="both"/>
        <w:rPr>
          <w:rFonts w:asciiTheme="majorHAnsi" w:eastAsia="Calibri" w:hAnsiTheme="majorHAnsi" w:cs="Times New Roman"/>
        </w:rPr>
      </w:pPr>
      <w:r w:rsidRPr="00F754C1">
        <w:rPr>
          <w:rFonts w:asciiTheme="majorHAnsi" w:eastAsia="Calibri" w:hAnsiTheme="majorHAnsi" w:cs="Times New Roman"/>
        </w:rPr>
        <w:t>Abstract and Introduction will be in lowercase, capitalize first letter and left justified.</w:t>
      </w:r>
      <w:r>
        <w:rPr>
          <w:rFonts w:asciiTheme="majorHAnsi" w:eastAsia="Calibri" w:hAnsiTheme="majorHAnsi" w:cs="Times New Roman"/>
        </w:rPr>
        <w:t xml:space="preserve"> (Cambria 12</w:t>
      </w:r>
      <w:r w:rsidRPr="00F754C1">
        <w:rPr>
          <w:rFonts w:asciiTheme="majorHAnsi" w:eastAsia="Calibri" w:hAnsiTheme="majorHAnsi" w:cs="Times New Roman"/>
        </w:rPr>
        <w:t xml:space="preserve"> font size and bold)</w:t>
      </w:r>
    </w:p>
    <w:p w14:paraId="51C87A83" w14:textId="77777777" w:rsidR="002C52BD" w:rsidRPr="00F754C1" w:rsidRDefault="002C52BD" w:rsidP="002C52BD">
      <w:pPr>
        <w:numPr>
          <w:ilvl w:val="0"/>
          <w:numId w:val="4"/>
        </w:numPr>
        <w:contextualSpacing/>
        <w:jc w:val="both"/>
        <w:rPr>
          <w:rFonts w:asciiTheme="majorHAnsi" w:eastAsia="Calibri" w:hAnsiTheme="majorHAnsi" w:cs="Times New Roman"/>
        </w:rPr>
      </w:pPr>
      <w:r w:rsidRPr="00F754C1">
        <w:rPr>
          <w:rFonts w:asciiTheme="majorHAnsi" w:eastAsia="Calibri" w:hAnsiTheme="majorHAnsi" w:cs="Times New Roman"/>
        </w:rPr>
        <w:t>Other Titles and subtitles will be in lo</w:t>
      </w:r>
      <w:bookmarkStart w:id="0" w:name="_GoBack"/>
      <w:bookmarkEnd w:id="0"/>
      <w:r w:rsidRPr="00F754C1">
        <w:rPr>
          <w:rFonts w:asciiTheme="majorHAnsi" w:eastAsia="Calibri" w:hAnsiTheme="majorHAnsi" w:cs="Times New Roman"/>
        </w:rPr>
        <w:t>wercase ,capitalize first letter left justified. (Cambria 1</w:t>
      </w:r>
      <w:r>
        <w:rPr>
          <w:rFonts w:asciiTheme="majorHAnsi" w:eastAsia="Calibri" w:hAnsiTheme="majorHAnsi" w:cs="Times New Roman"/>
        </w:rPr>
        <w:t>2</w:t>
      </w:r>
      <w:r w:rsidRPr="00F754C1">
        <w:rPr>
          <w:rFonts w:asciiTheme="majorHAnsi" w:eastAsia="Calibri" w:hAnsiTheme="majorHAnsi" w:cs="Times New Roman"/>
        </w:rPr>
        <w:t xml:space="preserve"> font size and bold)</w:t>
      </w:r>
    </w:p>
    <w:p w14:paraId="1310DAC5" w14:textId="77777777" w:rsidR="002C52BD" w:rsidRPr="00F754C1" w:rsidRDefault="002C52BD" w:rsidP="002C52BD">
      <w:pPr>
        <w:pStyle w:val="ListeParagraf"/>
        <w:numPr>
          <w:ilvl w:val="0"/>
          <w:numId w:val="4"/>
        </w:numPr>
        <w:rPr>
          <w:rFonts w:asciiTheme="majorHAnsi" w:eastAsia="Calibri" w:hAnsiTheme="majorHAnsi" w:cs="Times New Roman"/>
        </w:rPr>
      </w:pPr>
      <w:r w:rsidRPr="00F754C1">
        <w:rPr>
          <w:rFonts w:asciiTheme="majorHAnsi" w:eastAsia="Calibri" w:hAnsiTheme="majorHAnsi" w:cs="Times New Roman"/>
        </w:rPr>
        <w:t>Page Set Up should be top-bottom-</w:t>
      </w:r>
      <w:r>
        <w:rPr>
          <w:rFonts w:asciiTheme="majorHAnsi" w:eastAsia="Calibri" w:hAnsiTheme="majorHAnsi" w:cs="Times New Roman"/>
        </w:rPr>
        <w:t>left-right:2,5 cm and Cambria 11</w:t>
      </w:r>
      <w:r w:rsidRPr="00F754C1">
        <w:rPr>
          <w:rFonts w:asciiTheme="majorHAnsi" w:eastAsia="Calibri" w:hAnsiTheme="majorHAnsi" w:cs="Times New Roman"/>
        </w:rPr>
        <w:t xml:space="preserve"> font size should be used in body text </w:t>
      </w:r>
      <w:r w:rsidRPr="00C4276C">
        <w:rPr>
          <w:rFonts w:asciiTheme="majorHAnsi" w:eastAsia="Calibri" w:hAnsiTheme="majorHAnsi" w:cs="Times New Roman"/>
          <w:lang w:val="en-US"/>
        </w:rPr>
        <w:t>and</w:t>
      </w:r>
      <w:r w:rsidRPr="00F754C1">
        <w:rPr>
          <w:rFonts w:asciiTheme="majorHAnsi" w:eastAsia="Calibri" w:hAnsiTheme="majorHAnsi" w:cs="Times New Roman"/>
        </w:rPr>
        <w:t xml:space="preserve"> line spacing should be single.</w:t>
      </w:r>
    </w:p>
    <w:p w14:paraId="08A56F9E" w14:textId="77777777" w:rsidR="002C52BD" w:rsidRPr="00F754C1" w:rsidRDefault="002C52BD" w:rsidP="002C52BD">
      <w:pPr>
        <w:numPr>
          <w:ilvl w:val="0"/>
          <w:numId w:val="4"/>
        </w:numPr>
        <w:contextualSpacing/>
        <w:jc w:val="both"/>
        <w:rPr>
          <w:rFonts w:asciiTheme="majorHAnsi" w:eastAsia="Calibri" w:hAnsiTheme="majorHAnsi" w:cs="Times New Roman"/>
        </w:rPr>
      </w:pPr>
      <w:r w:rsidRPr="00F754C1">
        <w:rPr>
          <w:rFonts w:asciiTheme="majorHAnsi" w:eastAsia="Calibri" w:hAnsiTheme="majorHAnsi" w:cs="Times New Roman"/>
        </w:rPr>
        <w:t xml:space="preserve">After the title, the first paragraph </w:t>
      </w:r>
      <w:r>
        <w:rPr>
          <w:rFonts w:asciiTheme="majorHAnsi" w:eastAsia="Calibri" w:hAnsiTheme="majorHAnsi" w:cs="Times New Roman"/>
        </w:rPr>
        <w:t xml:space="preserve">is not indented but </w:t>
      </w:r>
      <w:r w:rsidRPr="00F754C1">
        <w:rPr>
          <w:rFonts w:asciiTheme="majorHAnsi" w:eastAsia="Calibri" w:hAnsiTheme="majorHAnsi" w:cs="Times New Roman"/>
        </w:rPr>
        <w:t>the followi</w:t>
      </w:r>
      <w:r>
        <w:rPr>
          <w:rFonts w:asciiTheme="majorHAnsi" w:eastAsia="Calibri" w:hAnsiTheme="majorHAnsi" w:cs="Times New Roman"/>
        </w:rPr>
        <w:t xml:space="preserve">ng are </w:t>
      </w:r>
      <w:r w:rsidRPr="00F754C1">
        <w:rPr>
          <w:rFonts w:asciiTheme="majorHAnsi" w:eastAsia="Calibri" w:hAnsiTheme="majorHAnsi" w:cs="Times New Roman"/>
        </w:rPr>
        <w:t>indented. All of them should be written in justify.</w:t>
      </w:r>
    </w:p>
    <w:p w14:paraId="4DB7AEC7" w14:textId="77777777" w:rsidR="002C52BD" w:rsidRPr="00F754C1" w:rsidRDefault="002C52BD" w:rsidP="002C52BD">
      <w:pPr>
        <w:numPr>
          <w:ilvl w:val="0"/>
          <w:numId w:val="4"/>
        </w:numPr>
        <w:contextualSpacing/>
        <w:jc w:val="both"/>
        <w:rPr>
          <w:rFonts w:asciiTheme="majorHAnsi" w:eastAsia="Calibri" w:hAnsiTheme="majorHAnsi" w:cs="Times New Roman"/>
        </w:rPr>
      </w:pPr>
      <w:r w:rsidRPr="00F754C1">
        <w:rPr>
          <w:rFonts w:asciiTheme="majorHAnsi" w:eastAsia="Calibri" w:hAnsiTheme="majorHAnsi" w:cs="Times New Roman"/>
          <w:lang w:val="en"/>
        </w:rPr>
        <w:t xml:space="preserve">There should be </w:t>
      </w:r>
      <w:r>
        <w:rPr>
          <w:rFonts w:asciiTheme="majorHAnsi" w:eastAsia="Calibri" w:hAnsiTheme="majorHAnsi" w:cs="Times New Roman"/>
          <w:lang w:val="en"/>
        </w:rPr>
        <w:t>no</w:t>
      </w:r>
      <w:r w:rsidRPr="00F754C1">
        <w:rPr>
          <w:rFonts w:asciiTheme="majorHAnsi" w:eastAsia="Calibri" w:hAnsiTheme="majorHAnsi" w:cs="Times New Roman"/>
          <w:lang w:val="en"/>
        </w:rPr>
        <w:t xml:space="preserve"> </w:t>
      </w:r>
      <w:r>
        <w:rPr>
          <w:rFonts w:asciiTheme="majorHAnsi" w:eastAsia="Calibri" w:hAnsiTheme="majorHAnsi" w:cs="Times New Roman"/>
          <w:lang w:val="en"/>
        </w:rPr>
        <w:t xml:space="preserve">space </w:t>
      </w:r>
      <w:r w:rsidRPr="00F754C1">
        <w:rPr>
          <w:rFonts w:asciiTheme="majorHAnsi" w:eastAsia="Calibri" w:hAnsiTheme="majorHAnsi" w:cs="Times New Roman"/>
          <w:lang w:val="en"/>
        </w:rPr>
        <w:t>between paragraphs. Also there should be a space before and after the titles.</w:t>
      </w:r>
    </w:p>
    <w:p w14:paraId="1AB8F2D8" w14:textId="77777777" w:rsidR="002C52BD" w:rsidRPr="003A366E" w:rsidRDefault="002C52BD" w:rsidP="002C52BD">
      <w:pPr>
        <w:numPr>
          <w:ilvl w:val="0"/>
          <w:numId w:val="4"/>
        </w:numPr>
        <w:contextualSpacing/>
        <w:jc w:val="both"/>
        <w:rPr>
          <w:rFonts w:asciiTheme="majorHAnsi" w:eastAsia="Calibri" w:hAnsiTheme="majorHAnsi" w:cs="Times New Roman"/>
        </w:rPr>
      </w:pPr>
      <w:r w:rsidRPr="003A366E">
        <w:rPr>
          <w:rFonts w:asciiTheme="majorHAnsi" w:eastAsia="Calibri" w:hAnsiTheme="majorHAnsi" w:cs="Times New Roman"/>
          <w:lang w:val="en"/>
        </w:rPr>
        <w:t>If the quotations are more than 3 lines, the quote should be written within 2 indentation from right and left s and italics.</w:t>
      </w:r>
    </w:p>
    <w:p w14:paraId="4449072F" w14:textId="77777777" w:rsidR="002C52BD" w:rsidRPr="003A366E" w:rsidRDefault="002C52BD" w:rsidP="002C52BD">
      <w:pPr>
        <w:numPr>
          <w:ilvl w:val="0"/>
          <w:numId w:val="4"/>
        </w:numPr>
        <w:contextualSpacing/>
        <w:jc w:val="both"/>
        <w:rPr>
          <w:rFonts w:asciiTheme="majorHAnsi" w:eastAsia="Calibri" w:hAnsiTheme="majorHAnsi" w:cs="Times New Roman"/>
        </w:rPr>
      </w:pPr>
      <w:r w:rsidRPr="003A366E">
        <w:rPr>
          <w:rFonts w:asciiTheme="majorHAnsi" w:eastAsia="Calibri" w:hAnsiTheme="majorHAnsi" w:cs="Times New Roman"/>
          <w:lang w:val="en"/>
        </w:rPr>
        <w:t xml:space="preserve">Notes should be written after the result before the </w:t>
      </w:r>
      <w:r>
        <w:rPr>
          <w:rFonts w:asciiTheme="majorHAnsi" w:eastAsia="Calibri" w:hAnsiTheme="majorHAnsi" w:cs="Times New Roman"/>
          <w:lang w:val="en"/>
        </w:rPr>
        <w:t>bibliography.</w:t>
      </w:r>
    </w:p>
    <w:p w14:paraId="40A57130" w14:textId="77777777" w:rsidR="002C52BD" w:rsidRPr="00F754C1" w:rsidRDefault="002C52BD" w:rsidP="002C52BD">
      <w:pPr>
        <w:numPr>
          <w:ilvl w:val="0"/>
          <w:numId w:val="4"/>
        </w:numPr>
        <w:contextualSpacing/>
        <w:jc w:val="both"/>
        <w:rPr>
          <w:rFonts w:asciiTheme="majorHAnsi" w:eastAsia="Calibri" w:hAnsiTheme="majorHAnsi" w:cs="Times New Roman"/>
        </w:rPr>
      </w:pPr>
      <w:r w:rsidRPr="00F754C1">
        <w:rPr>
          <w:rFonts w:asciiTheme="majorHAnsi" w:eastAsia="Calibri" w:hAnsiTheme="majorHAnsi" w:cs="Times New Roman"/>
          <w:lang w:val="en"/>
        </w:rPr>
        <w:t>APA</w:t>
      </w:r>
      <w:r>
        <w:rPr>
          <w:rFonts w:asciiTheme="majorHAnsi" w:eastAsia="Calibri" w:hAnsiTheme="majorHAnsi" w:cs="Times New Roman"/>
          <w:lang w:val="en"/>
        </w:rPr>
        <w:t xml:space="preserve"> style should be used for refere</w:t>
      </w:r>
      <w:r w:rsidRPr="00F754C1">
        <w:rPr>
          <w:rFonts w:asciiTheme="majorHAnsi" w:eastAsia="Calibri" w:hAnsiTheme="majorHAnsi" w:cs="Times New Roman"/>
          <w:lang w:val="en"/>
        </w:rPr>
        <w:t>nces in body text.</w:t>
      </w:r>
    </w:p>
    <w:p w14:paraId="25F4137C" w14:textId="77777777" w:rsidR="002C52BD" w:rsidRPr="00F754C1" w:rsidRDefault="002C52BD" w:rsidP="002C52BD">
      <w:pPr>
        <w:numPr>
          <w:ilvl w:val="0"/>
          <w:numId w:val="4"/>
        </w:numPr>
        <w:contextualSpacing/>
        <w:jc w:val="both"/>
        <w:rPr>
          <w:rFonts w:asciiTheme="majorHAnsi" w:eastAsia="Calibri" w:hAnsiTheme="majorHAnsi" w:cs="Times New Roman"/>
        </w:rPr>
      </w:pPr>
      <w:r w:rsidRPr="00F754C1">
        <w:rPr>
          <w:rFonts w:asciiTheme="majorHAnsi" w:eastAsia="Calibri" w:hAnsiTheme="majorHAnsi" w:cs="Times New Roman"/>
          <w:lang w:val="en"/>
        </w:rPr>
        <w:t xml:space="preserve">There is no gap between resources in </w:t>
      </w:r>
      <w:r>
        <w:rPr>
          <w:rFonts w:asciiTheme="majorHAnsi" w:eastAsia="Calibri" w:hAnsiTheme="majorHAnsi" w:cs="Times New Roman"/>
          <w:lang w:val="en"/>
        </w:rPr>
        <w:t>bibliography</w:t>
      </w:r>
      <w:r w:rsidRPr="00F754C1">
        <w:rPr>
          <w:rFonts w:asciiTheme="majorHAnsi" w:eastAsia="Calibri" w:hAnsiTheme="majorHAnsi" w:cs="Times New Roman"/>
          <w:lang w:val="en"/>
        </w:rPr>
        <w:t xml:space="preserve">. </w:t>
      </w:r>
      <w:r>
        <w:rPr>
          <w:rFonts w:asciiTheme="majorHAnsi" w:eastAsia="Calibri" w:hAnsiTheme="majorHAnsi" w:cs="Times New Roman"/>
          <w:lang w:val="en"/>
        </w:rPr>
        <w:t>References</w:t>
      </w:r>
      <w:r w:rsidRPr="00F754C1">
        <w:rPr>
          <w:rFonts w:asciiTheme="majorHAnsi" w:eastAsia="Calibri" w:hAnsiTheme="majorHAnsi" w:cs="Times New Roman"/>
          <w:lang w:val="en"/>
        </w:rPr>
        <w:t xml:space="preserve"> should be used from 1.25 cm from inside if each source has second and more lines. </w:t>
      </w:r>
    </w:p>
    <w:p w14:paraId="1F9C35BE" w14:textId="77777777" w:rsidR="002C52BD" w:rsidRDefault="002C52BD" w:rsidP="002C52BD">
      <w:pPr>
        <w:numPr>
          <w:ilvl w:val="0"/>
          <w:numId w:val="4"/>
        </w:numPr>
        <w:contextualSpacing/>
        <w:jc w:val="both"/>
        <w:rPr>
          <w:rFonts w:asciiTheme="majorHAnsi" w:eastAsia="Calibri" w:hAnsiTheme="majorHAnsi" w:cs="Times New Roman"/>
        </w:rPr>
      </w:pPr>
      <w:r>
        <w:rPr>
          <w:rFonts w:asciiTheme="majorHAnsi" w:eastAsia="Calibri" w:hAnsiTheme="majorHAnsi" w:cs="Times New Roman"/>
        </w:rPr>
        <w:t>The font size for the titles of Tables, Figures, Charts</w:t>
      </w:r>
      <w:r w:rsidRPr="00F754C1">
        <w:rPr>
          <w:rFonts w:asciiTheme="majorHAnsi" w:eastAsia="Calibri" w:hAnsiTheme="majorHAnsi" w:cs="Times New Roman"/>
        </w:rPr>
        <w:t xml:space="preserve"> will be </w:t>
      </w:r>
      <w:r>
        <w:rPr>
          <w:rFonts w:asciiTheme="majorHAnsi" w:eastAsia="Calibri" w:hAnsiTheme="majorHAnsi" w:cs="Times New Roman"/>
        </w:rPr>
        <w:t>Cambria 10 and bold. The font size of the inner letter of the table will be Cambira 9 and not bold. I</w:t>
      </w:r>
      <w:r w:rsidRPr="00F70803">
        <w:rPr>
          <w:rFonts w:asciiTheme="majorHAnsi" w:eastAsia="Calibri" w:hAnsiTheme="majorHAnsi" w:cs="Times New Roman"/>
        </w:rPr>
        <w:t xml:space="preserve">f the table does not fit, it can be 8 font size. </w:t>
      </w:r>
      <w:r>
        <w:rPr>
          <w:rFonts w:asciiTheme="majorHAnsi" w:eastAsia="Calibri" w:hAnsiTheme="majorHAnsi" w:cs="Times New Roman"/>
        </w:rPr>
        <w:t xml:space="preserve"> </w:t>
      </w:r>
      <w:r w:rsidRPr="00F754C1">
        <w:rPr>
          <w:rFonts w:asciiTheme="majorHAnsi" w:eastAsia="Calibri" w:hAnsiTheme="majorHAnsi" w:cs="Times New Roman"/>
        </w:rPr>
        <w:t>The title</w:t>
      </w:r>
      <w:r>
        <w:rPr>
          <w:rFonts w:asciiTheme="majorHAnsi" w:eastAsia="Calibri" w:hAnsiTheme="majorHAnsi" w:cs="Times New Roman"/>
        </w:rPr>
        <w:t xml:space="preserve"> of the figures will be align left</w:t>
      </w:r>
      <w:r w:rsidRPr="00F754C1">
        <w:rPr>
          <w:rFonts w:asciiTheme="majorHAnsi" w:eastAsia="Calibri" w:hAnsiTheme="majorHAnsi" w:cs="Times New Roman"/>
        </w:rPr>
        <w:t xml:space="preserve"> and below the shape.</w:t>
      </w:r>
    </w:p>
    <w:p w14:paraId="46C68E9E" w14:textId="77777777" w:rsidR="002C52BD" w:rsidRPr="00E94B4E" w:rsidRDefault="002C52BD" w:rsidP="002C52BD">
      <w:pPr>
        <w:ind w:left="360"/>
        <w:contextualSpacing/>
        <w:rPr>
          <w:b/>
        </w:rPr>
      </w:pPr>
    </w:p>
    <w:p w14:paraId="4A5A2002" w14:textId="77777777" w:rsidR="002C52BD" w:rsidRDefault="002C52BD" w:rsidP="002C52BD">
      <w:pPr>
        <w:pStyle w:val="AralkYok"/>
        <w:jc w:val="center"/>
        <w:rPr>
          <w:b/>
        </w:rPr>
      </w:pPr>
    </w:p>
    <w:p w14:paraId="7E8ADA0B" w14:textId="77777777" w:rsidR="002C52BD" w:rsidRDefault="002C52BD" w:rsidP="002C52BD">
      <w:pPr>
        <w:pStyle w:val="AralkYok"/>
        <w:jc w:val="center"/>
        <w:rPr>
          <w:b/>
        </w:rPr>
      </w:pPr>
    </w:p>
    <w:p w14:paraId="2FDBD8B9" w14:textId="77777777" w:rsidR="002C52BD" w:rsidRDefault="002C52BD" w:rsidP="002C52BD">
      <w:pPr>
        <w:pStyle w:val="AralkYok"/>
        <w:jc w:val="center"/>
        <w:rPr>
          <w:b/>
        </w:rPr>
      </w:pPr>
    </w:p>
    <w:p w14:paraId="20160D72" w14:textId="77777777" w:rsidR="002C52BD" w:rsidRDefault="002C52BD" w:rsidP="002C52BD">
      <w:pPr>
        <w:pStyle w:val="AralkYok"/>
        <w:jc w:val="center"/>
        <w:rPr>
          <w:b/>
        </w:rPr>
      </w:pPr>
    </w:p>
    <w:p w14:paraId="090E98E5" w14:textId="77777777" w:rsidR="002C52BD" w:rsidRDefault="002C52BD" w:rsidP="002C52BD">
      <w:pPr>
        <w:pStyle w:val="AralkYok"/>
        <w:jc w:val="center"/>
        <w:rPr>
          <w:b/>
        </w:rPr>
      </w:pPr>
    </w:p>
    <w:p w14:paraId="100C51CD" w14:textId="77777777" w:rsidR="002C52BD" w:rsidRDefault="002C52BD" w:rsidP="002C52BD">
      <w:pPr>
        <w:pStyle w:val="AralkYok"/>
        <w:jc w:val="center"/>
        <w:rPr>
          <w:b/>
        </w:rPr>
      </w:pPr>
    </w:p>
    <w:p w14:paraId="43AAD953" w14:textId="77777777" w:rsidR="002C52BD" w:rsidRDefault="002C52BD" w:rsidP="002C52BD">
      <w:pPr>
        <w:pStyle w:val="AralkYok"/>
        <w:jc w:val="center"/>
        <w:rPr>
          <w:b/>
        </w:rPr>
      </w:pPr>
    </w:p>
    <w:p w14:paraId="0C60134E" w14:textId="77777777" w:rsidR="002C52BD" w:rsidRDefault="002C52BD" w:rsidP="002C52BD">
      <w:pPr>
        <w:pStyle w:val="AralkYok"/>
        <w:jc w:val="center"/>
        <w:rPr>
          <w:b/>
        </w:rPr>
      </w:pPr>
    </w:p>
    <w:p w14:paraId="5CD15C1E" w14:textId="77777777" w:rsidR="002C52BD" w:rsidRDefault="002C52BD" w:rsidP="002C52BD">
      <w:pPr>
        <w:pStyle w:val="AralkYok"/>
        <w:jc w:val="center"/>
        <w:rPr>
          <w:b/>
        </w:rPr>
      </w:pPr>
    </w:p>
    <w:p w14:paraId="66C7E15C" w14:textId="77777777" w:rsidR="002C52BD" w:rsidRDefault="002C52BD" w:rsidP="002C52BD">
      <w:pPr>
        <w:pStyle w:val="AralkYok"/>
        <w:jc w:val="center"/>
        <w:rPr>
          <w:b/>
        </w:rPr>
      </w:pPr>
    </w:p>
    <w:p w14:paraId="1D1D66EF" w14:textId="77777777" w:rsidR="002C52BD" w:rsidRDefault="002C52BD" w:rsidP="002C52BD">
      <w:pPr>
        <w:pStyle w:val="AralkYok"/>
        <w:jc w:val="center"/>
        <w:rPr>
          <w:b/>
        </w:rPr>
      </w:pPr>
    </w:p>
    <w:p w14:paraId="0C029081" w14:textId="77777777" w:rsidR="002C52BD" w:rsidRDefault="002C52BD" w:rsidP="002C52BD">
      <w:pPr>
        <w:pStyle w:val="AralkYok"/>
        <w:jc w:val="center"/>
        <w:rPr>
          <w:b/>
        </w:rPr>
      </w:pPr>
    </w:p>
    <w:p w14:paraId="596E68BF" w14:textId="77777777" w:rsidR="002C52BD" w:rsidRDefault="002C52BD" w:rsidP="002C52BD">
      <w:pPr>
        <w:pStyle w:val="AralkYok"/>
        <w:jc w:val="center"/>
        <w:rPr>
          <w:b/>
        </w:rPr>
      </w:pPr>
    </w:p>
    <w:p w14:paraId="7BB556F4" w14:textId="77777777" w:rsidR="002C52BD" w:rsidRDefault="002C52BD" w:rsidP="002C52BD">
      <w:pPr>
        <w:pStyle w:val="AralkYok"/>
        <w:jc w:val="center"/>
        <w:rPr>
          <w:b/>
        </w:rPr>
      </w:pPr>
    </w:p>
    <w:p w14:paraId="76D5BA3C" w14:textId="77777777" w:rsidR="002C52BD" w:rsidRDefault="002C52BD" w:rsidP="002C52BD">
      <w:pPr>
        <w:pStyle w:val="AralkYok"/>
        <w:jc w:val="center"/>
        <w:rPr>
          <w:b/>
        </w:rPr>
      </w:pPr>
    </w:p>
    <w:p w14:paraId="005689B6" w14:textId="77777777" w:rsidR="002C52BD" w:rsidRDefault="002C52BD" w:rsidP="002C52BD">
      <w:pPr>
        <w:pStyle w:val="AralkYok"/>
        <w:jc w:val="center"/>
        <w:rPr>
          <w:b/>
        </w:rPr>
      </w:pPr>
    </w:p>
    <w:p w14:paraId="12EDAC9D" w14:textId="77777777" w:rsidR="002C52BD" w:rsidRDefault="002C52BD" w:rsidP="002C52BD">
      <w:pPr>
        <w:pStyle w:val="AralkYok"/>
        <w:jc w:val="center"/>
        <w:rPr>
          <w:b/>
        </w:rPr>
      </w:pPr>
    </w:p>
    <w:p w14:paraId="4303BDEE" w14:textId="77777777" w:rsidR="002C52BD" w:rsidRDefault="002C52BD" w:rsidP="002C52BD">
      <w:pPr>
        <w:jc w:val="center"/>
        <w:rPr>
          <w:rFonts w:asciiTheme="majorHAnsi" w:hAnsiTheme="majorHAnsi"/>
        </w:rPr>
      </w:pPr>
    </w:p>
    <w:p w14:paraId="019A32D4" w14:textId="77777777" w:rsidR="002C52BD" w:rsidRDefault="002C52BD" w:rsidP="002C52BD">
      <w:pPr>
        <w:jc w:val="center"/>
        <w:rPr>
          <w:rFonts w:asciiTheme="majorHAnsi" w:hAnsiTheme="majorHAnsi"/>
        </w:rPr>
      </w:pPr>
    </w:p>
    <w:p w14:paraId="139CB321" w14:textId="77777777" w:rsidR="002C52BD" w:rsidRDefault="002C52BD" w:rsidP="002C52BD">
      <w:pPr>
        <w:jc w:val="center"/>
        <w:rPr>
          <w:rFonts w:asciiTheme="majorHAnsi" w:hAnsiTheme="majorHAnsi"/>
        </w:rPr>
      </w:pPr>
      <w:r>
        <w:rPr>
          <w:rFonts w:asciiTheme="majorHAnsi" w:hAnsiTheme="majorHAnsi"/>
        </w:rPr>
        <w:t xml:space="preserve">Prof. Dr. </w:t>
      </w:r>
      <w:r w:rsidRPr="000B3434">
        <w:rPr>
          <w:rFonts w:asciiTheme="majorHAnsi" w:hAnsiTheme="majorHAnsi"/>
        </w:rPr>
        <w:t>Zheng Lu</w:t>
      </w:r>
      <w:r>
        <w:rPr>
          <w:rFonts w:asciiTheme="majorHAnsi" w:hAnsiTheme="majorHAnsi"/>
        </w:rPr>
        <w:t>,</w:t>
      </w:r>
      <w:r w:rsidRPr="000B3434">
        <w:rPr>
          <w:rFonts w:asciiTheme="majorHAnsi" w:hAnsiTheme="majorHAnsi"/>
        </w:rPr>
        <w:t xml:space="preserve"> </w:t>
      </w:r>
      <w:r w:rsidRPr="00D3047E">
        <w:rPr>
          <w:rFonts w:asciiTheme="majorHAnsi" w:hAnsiTheme="majorHAnsi"/>
        </w:rPr>
        <w:t xml:space="preserve">Assoc. Prof. Dr. </w:t>
      </w:r>
      <w:r w:rsidRPr="000B3434">
        <w:rPr>
          <w:rFonts w:asciiTheme="majorHAnsi" w:hAnsiTheme="majorHAnsi"/>
        </w:rPr>
        <w:t>Tiangin Yu</w:t>
      </w:r>
      <w:r>
        <w:rPr>
          <w:rFonts w:asciiTheme="majorHAnsi" w:hAnsiTheme="majorHAnsi"/>
        </w:rPr>
        <w:t>,</w:t>
      </w:r>
      <w:r w:rsidRPr="000B3434">
        <w:rPr>
          <w:rFonts w:asciiTheme="majorHAnsi" w:hAnsiTheme="majorHAnsi"/>
        </w:rPr>
        <w:t xml:space="preserve"> </w:t>
      </w:r>
      <w:r>
        <w:rPr>
          <w:rFonts w:asciiTheme="majorHAnsi" w:hAnsiTheme="majorHAnsi"/>
        </w:rPr>
        <w:t xml:space="preserve">and Assist. Prof. </w:t>
      </w:r>
      <w:commentRangeStart w:id="1"/>
      <w:r w:rsidRPr="000B3434">
        <w:rPr>
          <w:rFonts w:asciiTheme="majorHAnsi" w:hAnsiTheme="majorHAnsi"/>
        </w:rPr>
        <w:t xml:space="preserve"> Xiang Deng</w:t>
      </w:r>
      <w:commentRangeEnd w:id="1"/>
      <w:r w:rsidRPr="000B3434">
        <w:rPr>
          <w:rStyle w:val="AklamaBavurusu"/>
          <w:rFonts w:asciiTheme="majorHAnsi" w:hAnsiTheme="majorHAnsi"/>
        </w:rPr>
        <w:commentReference w:id="1"/>
      </w:r>
    </w:p>
    <w:p w14:paraId="7D90B0BC" w14:textId="77777777" w:rsidR="002C52BD" w:rsidRDefault="002C52BD" w:rsidP="002C52BD">
      <w:pPr>
        <w:jc w:val="both"/>
        <w:rPr>
          <w:b/>
        </w:rPr>
      </w:pPr>
    </w:p>
    <w:p w14:paraId="32D90709" w14:textId="77777777" w:rsidR="002C52BD" w:rsidRDefault="002C52BD" w:rsidP="002C52BD">
      <w:pPr>
        <w:jc w:val="center"/>
        <w:rPr>
          <w:rFonts w:asciiTheme="majorHAnsi" w:hAnsiTheme="majorHAnsi"/>
          <w:b/>
          <w:sz w:val="28"/>
          <w:szCs w:val="28"/>
        </w:rPr>
      </w:pPr>
      <w:commentRangeStart w:id="2"/>
      <w:r w:rsidRPr="004A0862">
        <w:rPr>
          <w:rFonts w:asciiTheme="majorHAnsi" w:hAnsiTheme="majorHAnsi"/>
          <w:b/>
          <w:sz w:val="28"/>
          <w:szCs w:val="28"/>
        </w:rPr>
        <w:t>European Union and China Relations</w:t>
      </w:r>
      <w:commentRangeEnd w:id="2"/>
      <w:r w:rsidRPr="004A0862">
        <w:rPr>
          <w:rStyle w:val="AklamaBavurusu"/>
          <w:rFonts w:asciiTheme="majorHAnsi" w:hAnsiTheme="majorHAnsi"/>
        </w:rPr>
        <w:commentReference w:id="2"/>
      </w:r>
    </w:p>
    <w:p w14:paraId="4AEFA156" w14:textId="77777777" w:rsidR="002C52BD" w:rsidRPr="00A7667C" w:rsidRDefault="002C52BD" w:rsidP="002C52BD">
      <w:pPr>
        <w:jc w:val="center"/>
        <w:rPr>
          <w:rFonts w:asciiTheme="majorHAnsi" w:hAnsiTheme="majorHAnsi"/>
          <w:b/>
          <w:sz w:val="28"/>
          <w:szCs w:val="28"/>
        </w:rPr>
      </w:pPr>
    </w:p>
    <w:p w14:paraId="660D3B81" w14:textId="77777777" w:rsidR="002C52BD" w:rsidRPr="001169CF" w:rsidRDefault="002C52BD" w:rsidP="002C52BD">
      <w:pPr>
        <w:rPr>
          <w:rFonts w:asciiTheme="majorHAnsi" w:hAnsiTheme="majorHAnsi"/>
          <w:b/>
          <w:sz w:val="24"/>
          <w:szCs w:val="24"/>
        </w:rPr>
      </w:pPr>
      <w:commentRangeStart w:id="3"/>
      <w:r w:rsidRPr="001169CF">
        <w:rPr>
          <w:rFonts w:asciiTheme="majorHAnsi" w:hAnsiTheme="majorHAnsi"/>
          <w:b/>
          <w:sz w:val="24"/>
          <w:szCs w:val="24"/>
        </w:rPr>
        <w:t>Abstract</w:t>
      </w:r>
      <w:commentRangeEnd w:id="3"/>
      <w:r w:rsidRPr="001169CF">
        <w:rPr>
          <w:rStyle w:val="AklamaBavurusu"/>
          <w:rFonts w:asciiTheme="majorHAnsi" w:hAnsiTheme="majorHAnsi"/>
          <w:sz w:val="24"/>
          <w:szCs w:val="24"/>
        </w:rPr>
        <w:commentReference w:id="3"/>
      </w:r>
    </w:p>
    <w:p w14:paraId="24B0A6D8" w14:textId="77777777" w:rsidR="002C52BD" w:rsidRPr="00FD7704" w:rsidRDefault="002C52BD" w:rsidP="002C52BD">
      <w:pPr>
        <w:spacing w:line="240" w:lineRule="auto"/>
        <w:jc w:val="both"/>
        <w:rPr>
          <w:rFonts w:asciiTheme="majorHAnsi" w:hAnsiTheme="majorHAnsi"/>
        </w:rPr>
      </w:pPr>
      <w:commentRangeStart w:id="4"/>
      <w:r w:rsidRPr="00170182">
        <w:rPr>
          <w:rFonts w:asciiTheme="majorHAnsi" w:hAnsiTheme="majorHAnsi"/>
        </w:rPr>
        <w:t xml:space="preserve">EU-China </w:t>
      </w:r>
      <w:commentRangeEnd w:id="4"/>
      <w:r w:rsidRPr="00170182">
        <w:rPr>
          <w:rStyle w:val="AklamaBavurusu"/>
          <w:rFonts w:asciiTheme="majorHAnsi" w:hAnsiTheme="majorHAnsi"/>
        </w:rPr>
        <w:commentReference w:id="4"/>
      </w:r>
      <w:r w:rsidRPr="00170182">
        <w:rPr>
          <w:rFonts w:asciiTheme="majorHAnsi" w:hAnsiTheme="majorHAnsi"/>
        </w:rPr>
        <w:t xml:space="preserve">economic interactions became more and more frequent in the past decades, nowadays EU and China are main trade partner for each other. This paper analyzed EU-China economic interactions from three dimensions: bilateral governmental interactions, trade and investment flows as well as barriers to trade and investment. Findings show that EU-China close relationship is particularly based on goods trade especially on intra-industrial trade of manufacturing industrial products, and trade imbalance is arising from trade in Machinery and Transport Equipment and Other Manufactured Goods (e.g., Clothing and clothing accessories); This paper also found that there exist a myriad of trade and investment barriers to EU-China interactions, including both tariff and non-tariff obstacles. Therefore, this paper argued that if </w:t>
      </w:r>
      <w:commentRangeStart w:id="5"/>
      <w:r w:rsidRPr="00170182">
        <w:rPr>
          <w:rFonts w:asciiTheme="majorHAnsi" w:hAnsiTheme="majorHAnsi"/>
        </w:rPr>
        <w:t>EU and China want to handle the trade imbalance efficiently, they must improve composition of trade in goods, while essentially, it requires lessening or eliminating EU-China trade barriers which hampered trade composition improvement.</w:t>
      </w:r>
      <w:commentRangeEnd w:id="5"/>
      <w:r>
        <w:rPr>
          <w:rStyle w:val="AklamaBavurusu"/>
        </w:rPr>
        <w:commentReference w:id="5"/>
      </w:r>
    </w:p>
    <w:p w14:paraId="27FD8449" w14:textId="77777777" w:rsidR="002C52BD" w:rsidRDefault="002C52BD" w:rsidP="002C52BD">
      <w:pPr>
        <w:rPr>
          <w:rFonts w:asciiTheme="majorHAnsi" w:hAnsiTheme="majorHAnsi"/>
        </w:rPr>
      </w:pPr>
      <w:r w:rsidRPr="00FD7704">
        <w:rPr>
          <w:rFonts w:asciiTheme="majorHAnsi" w:hAnsiTheme="majorHAnsi"/>
          <w:b/>
        </w:rPr>
        <w:t>Key</w:t>
      </w:r>
      <w:r>
        <w:rPr>
          <w:rFonts w:asciiTheme="majorHAnsi" w:hAnsiTheme="majorHAnsi"/>
          <w:b/>
        </w:rPr>
        <w:t>w</w:t>
      </w:r>
      <w:r w:rsidRPr="00FD7704">
        <w:rPr>
          <w:rFonts w:asciiTheme="majorHAnsi" w:hAnsiTheme="majorHAnsi"/>
          <w:b/>
        </w:rPr>
        <w:t>ords</w:t>
      </w:r>
      <w:r w:rsidRPr="00FD7704">
        <w:rPr>
          <w:rFonts w:asciiTheme="majorHAnsi" w:hAnsiTheme="majorHAnsi"/>
        </w:rPr>
        <w:t>: EU-China relations, trade, trade barriers, FDI</w:t>
      </w:r>
      <w:r>
        <w:rPr>
          <w:rFonts w:asciiTheme="majorHAnsi" w:hAnsiTheme="majorHAnsi"/>
        </w:rPr>
        <w:t xml:space="preserve"> (Max. 5 keywords)</w:t>
      </w:r>
    </w:p>
    <w:p w14:paraId="43C8B9DD" w14:textId="77777777" w:rsidR="002C52BD" w:rsidRDefault="002C52BD" w:rsidP="002C52BD">
      <w:pPr>
        <w:rPr>
          <w:rFonts w:asciiTheme="majorHAnsi" w:hAnsiTheme="majorHAnsi"/>
        </w:rPr>
      </w:pPr>
    </w:p>
    <w:p w14:paraId="068F28DB" w14:textId="77777777" w:rsidR="002C52BD" w:rsidRDefault="002C52BD" w:rsidP="002C52BD">
      <w:pPr>
        <w:rPr>
          <w:rFonts w:asciiTheme="majorHAnsi" w:hAnsiTheme="majorHAnsi"/>
          <w:b/>
          <w:sz w:val="24"/>
          <w:szCs w:val="24"/>
        </w:rPr>
      </w:pPr>
      <w:commentRangeStart w:id="6"/>
      <w:r>
        <w:rPr>
          <w:rFonts w:asciiTheme="majorHAnsi" w:hAnsiTheme="majorHAnsi"/>
          <w:b/>
          <w:sz w:val="24"/>
          <w:szCs w:val="24"/>
        </w:rPr>
        <w:t>1</w:t>
      </w:r>
      <w:commentRangeEnd w:id="6"/>
      <w:r>
        <w:rPr>
          <w:rStyle w:val="AklamaBavurusu"/>
        </w:rPr>
        <w:commentReference w:id="6"/>
      </w:r>
      <w:r>
        <w:rPr>
          <w:rFonts w:asciiTheme="majorHAnsi" w:hAnsiTheme="majorHAnsi"/>
          <w:b/>
          <w:sz w:val="24"/>
          <w:szCs w:val="24"/>
        </w:rPr>
        <w:t xml:space="preserve"> </w:t>
      </w:r>
      <w:commentRangeStart w:id="7"/>
      <w:r w:rsidRPr="001169CF">
        <w:rPr>
          <w:rFonts w:asciiTheme="majorHAnsi" w:hAnsiTheme="majorHAnsi"/>
          <w:b/>
          <w:sz w:val="24"/>
          <w:szCs w:val="24"/>
        </w:rPr>
        <w:t>Introduction</w:t>
      </w:r>
      <w:commentRangeEnd w:id="7"/>
      <w:r w:rsidRPr="001169CF">
        <w:rPr>
          <w:rStyle w:val="AklamaBavurusu"/>
          <w:rFonts w:asciiTheme="majorHAnsi" w:hAnsiTheme="majorHAnsi"/>
          <w:sz w:val="24"/>
          <w:szCs w:val="24"/>
        </w:rPr>
        <w:commentReference w:id="7"/>
      </w:r>
    </w:p>
    <w:p w14:paraId="3D1F1DAB" w14:textId="77777777" w:rsidR="002C52BD" w:rsidRDefault="002C52BD" w:rsidP="002C52BD">
      <w:pPr>
        <w:spacing w:after="0" w:line="240" w:lineRule="auto"/>
        <w:jc w:val="both"/>
        <w:rPr>
          <w:rFonts w:asciiTheme="majorHAnsi" w:hAnsiTheme="majorHAnsi"/>
        </w:rPr>
      </w:pPr>
      <w:commentRangeStart w:id="8"/>
      <w:r w:rsidRPr="00FD7704">
        <w:rPr>
          <w:rFonts w:asciiTheme="majorHAnsi" w:hAnsiTheme="majorHAnsi"/>
        </w:rPr>
        <w:t>China’s develo</w:t>
      </w:r>
      <w:commentRangeEnd w:id="8"/>
      <w:r>
        <w:rPr>
          <w:rStyle w:val="AklamaBavurusu"/>
        </w:rPr>
        <w:commentReference w:id="8"/>
      </w:r>
      <w:r w:rsidRPr="00FD7704">
        <w:rPr>
          <w:rFonts w:asciiTheme="majorHAnsi" w:hAnsiTheme="majorHAnsi"/>
        </w:rPr>
        <w:t>pment in the past decades has attracted world-wide. As a country that has more than 1.3 billion population, its annual average economic growth is over 10% (real GDP growth) from 1980s to 2000s. Undoubtedly, China’s Reform and Opening-up policies initiated in the end of 1970s have contributed much to the economic boom particularly gains. In the third plenary session of 11th central committee of CCP held in 1978, Chinese central government decided to quit the idea of “economy being subordinated to politics”. Accordingly, China began to reform the economic system and open its gate to the outside world. Since then, promoting economic development began to be regarded as the paramount task of the central government. The Opening-up policy was firstly experimented in eastern coastal regions in 1980s, and then it was gradually applied to the entire country in early 1990s. Later, CCP proposed to partially give up the Planned Economic System and tried to build a Socialist Market Economic System in 1992. So far as the labor force is concerned, the central government and various enterprises realize that China has an obvious advantage over other countries. What is more, because of insufficient domestic demand, export-oriented strategy was considered to be the most fundamental tactic to promote economic development</w:t>
      </w:r>
      <w:r>
        <w:rPr>
          <w:rFonts w:asciiTheme="majorHAnsi" w:hAnsiTheme="majorHAnsi"/>
        </w:rPr>
        <w:t>.</w:t>
      </w:r>
    </w:p>
    <w:p w14:paraId="6DC2073B" w14:textId="77777777" w:rsidR="002C52BD" w:rsidRPr="003A366E" w:rsidRDefault="002C52BD" w:rsidP="002C52BD">
      <w:pPr>
        <w:spacing w:after="0" w:line="240" w:lineRule="auto"/>
        <w:ind w:firstLine="708"/>
        <w:jc w:val="both"/>
        <w:rPr>
          <w:rFonts w:asciiTheme="majorHAnsi" w:hAnsiTheme="majorHAnsi"/>
          <w:b/>
          <w:sz w:val="24"/>
          <w:szCs w:val="24"/>
        </w:rPr>
      </w:pPr>
      <w:commentRangeStart w:id="9"/>
      <w:r w:rsidRPr="00FD7704">
        <w:rPr>
          <w:rFonts w:asciiTheme="majorHAnsi" w:hAnsiTheme="majorHAnsi"/>
        </w:rPr>
        <w:t xml:space="preserve">China is able to </w:t>
      </w:r>
      <w:commentRangeEnd w:id="9"/>
      <w:r>
        <w:rPr>
          <w:rStyle w:val="AklamaBavurusu"/>
        </w:rPr>
        <w:commentReference w:id="9"/>
      </w:r>
      <w:r w:rsidRPr="00FD7704">
        <w:rPr>
          <w:rFonts w:asciiTheme="majorHAnsi" w:hAnsiTheme="majorHAnsi"/>
        </w:rPr>
        <w:t>produce merchandises with much lower cost. But the EU doubts that Chinese government supports export through subsidy, exchange regulation and some other policies, and some industries are still not open to foreign investment. Similarly, the EU also sets up some barriers to trade and investment, and also keeps some restriction on sensitive products; the main instruments are technical barrier to trade (TBT) and anti-dumping measures (Brülhart &amp; Matthews, 2007).</w:t>
      </w:r>
    </w:p>
    <w:p w14:paraId="479C41AB" w14:textId="77777777" w:rsidR="002C52BD" w:rsidRDefault="002C52BD" w:rsidP="002C52BD">
      <w:pPr>
        <w:pStyle w:val="AralkYok"/>
        <w:rPr>
          <w:rFonts w:asciiTheme="majorHAnsi" w:hAnsiTheme="majorHAnsi"/>
        </w:rPr>
      </w:pPr>
      <w:r>
        <w:lastRenderedPageBreak/>
        <w:tab/>
      </w:r>
      <w:r w:rsidRPr="00FD7704">
        <w:rPr>
          <w:rFonts w:asciiTheme="majorHAnsi" w:hAnsiTheme="majorHAnsi"/>
        </w:rPr>
        <w:t>This paper will briefly investigate the general situation of EU-China economic relations by introducing the status quo and barriers of EU-China trade and investment. The first section will introduce the bilateral governmental interactions, and the second section will analyze the status quo of EU-China trade and investment, and it will mainly focus on the industrial structure of EU-China trade. The third section will discuss some typical cases to illustrate various trade and investment barriers to EU-China. And the final part is the conclusions and remarks.</w:t>
      </w:r>
    </w:p>
    <w:p w14:paraId="509011DD" w14:textId="77777777" w:rsidR="002C52BD" w:rsidRDefault="002C52BD" w:rsidP="002C52BD">
      <w:pPr>
        <w:pStyle w:val="AralkYok"/>
        <w:rPr>
          <w:rFonts w:asciiTheme="majorHAnsi" w:hAnsiTheme="majorHAnsi"/>
        </w:rPr>
      </w:pPr>
    </w:p>
    <w:p w14:paraId="420A35D5" w14:textId="77777777" w:rsidR="002C52BD" w:rsidRDefault="002C52BD" w:rsidP="002C52BD">
      <w:pPr>
        <w:pStyle w:val="AralkYok"/>
        <w:rPr>
          <w:rFonts w:asciiTheme="majorHAnsi" w:hAnsiTheme="majorHAnsi"/>
          <w:b/>
          <w:sz w:val="24"/>
          <w:szCs w:val="24"/>
        </w:rPr>
      </w:pPr>
      <w:commentRangeStart w:id="10"/>
      <w:r w:rsidRPr="00A03FBA">
        <w:rPr>
          <w:rFonts w:asciiTheme="majorHAnsi" w:hAnsiTheme="majorHAnsi"/>
          <w:b/>
          <w:sz w:val="24"/>
          <w:szCs w:val="24"/>
        </w:rPr>
        <w:t>2 EU-China Bilateral Governmental Interactions</w:t>
      </w:r>
      <w:commentRangeEnd w:id="10"/>
      <w:r>
        <w:rPr>
          <w:rStyle w:val="AklamaBavurusu"/>
        </w:rPr>
        <w:commentReference w:id="10"/>
      </w:r>
    </w:p>
    <w:p w14:paraId="1CC01176" w14:textId="77777777" w:rsidR="002C52BD" w:rsidRPr="005E4BE0" w:rsidRDefault="002C52BD" w:rsidP="002C52BD">
      <w:pPr>
        <w:pStyle w:val="AralkYok"/>
        <w:rPr>
          <w:rFonts w:asciiTheme="majorHAnsi" w:hAnsiTheme="majorHAnsi"/>
          <w:b/>
          <w:sz w:val="24"/>
          <w:szCs w:val="24"/>
        </w:rPr>
      </w:pPr>
    </w:p>
    <w:p w14:paraId="0F6A909F" w14:textId="77777777" w:rsidR="002C52BD" w:rsidRPr="00C070BE" w:rsidRDefault="002C52BD" w:rsidP="002C52BD">
      <w:pPr>
        <w:pStyle w:val="AralkYok"/>
        <w:jc w:val="both"/>
        <w:rPr>
          <w:rFonts w:asciiTheme="majorHAnsi" w:hAnsiTheme="majorHAnsi"/>
          <w:vertAlign w:val="superscript"/>
        </w:rPr>
      </w:pPr>
      <w:commentRangeStart w:id="11"/>
      <w:r w:rsidRPr="00A03FBA">
        <w:rPr>
          <w:rFonts w:asciiTheme="majorHAnsi" w:hAnsiTheme="majorHAnsi"/>
        </w:rPr>
        <w:t xml:space="preserve">China and EEC established diplomatic relations in 1975, and in 1985, EEC and China signed the first trade </w:t>
      </w:r>
      <w:commentRangeEnd w:id="11"/>
      <w:r>
        <w:rPr>
          <w:rStyle w:val="AklamaBavurusu"/>
        </w:rPr>
        <w:commentReference w:id="11"/>
      </w:r>
      <w:r w:rsidRPr="00A03FBA">
        <w:rPr>
          <w:rFonts w:asciiTheme="majorHAnsi" w:hAnsiTheme="majorHAnsi"/>
        </w:rPr>
        <w:t>and economic cooperation agreement, namely, the “Agreement on Trade and Economic Cooperation between European Economic Community and the People’s Republic of China”. What is more, the two parts also established a joint committee to manage the cooperation relationship (Council of EEC &amp; Government of P. R. China, 1985). Trade cooperation targets on creating favorable conditions for bilateral trade and grants each other most-favored nation treatment, such as lower customs duties and charges, simplifying regulation, procedures and formalities. This bilateral agreement continues to be the main legal framework of EU-China trade and economic relations (Griese, 2006), and it is updated on the 9th EU-China Summit held in Helsinki in 2006.</w:t>
      </w:r>
      <w:r>
        <w:rPr>
          <w:rFonts w:asciiTheme="majorHAnsi" w:hAnsiTheme="majorHAnsi"/>
        </w:rPr>
        <w:t xml:space="preserve"> </w:t>
      </w:r>
      <w:r w:rsidRPr="00C070BE">
        <w:rPr>
          <w:rFonts w:asciiTheme="majorHAnsi" w:hAnsiTheme="majorHAnsi"/>
        </w:rPr>
        <w:t>Upon signing the agreement in1985, the trade volume between EU-China increased remarkably, especially in 1990s.</w:t>
      </w:r>
      <w:commentRangeStart w:id="12"/>
      <w:r>
        <w:rPr>
          <w:rFonts w:asciiTheme="majorHAnsi" w:hAnsiTheme="majorHAnsi"/>
          <w:vertAlign w:val="superscript"/>
        </w:rPr>
        <w:t>1</w:t>
      </w:r>
      <w:commentRangeEnd w:id="12"/>
      <w:r>
        <w:rPr>
          <w:rStyle w:val="AklamaBavurusu"/>
        </w:rPr>
        <w:commentReference w:id="12"/>
      </w:r>
    </w:p>
    <w:p w14:paraId="063AD272" w14:textId="77777777" w:rsidR="002C52BD" w:rsidRPr="00C070BE" w:rsidRDefault="002C52BD" w:rsidP="002C52BD">
      <w:pPr>
        <w:pStyle w:val="AralkYok"/>
        <w:jc w:val="both"/>
        <w:rPr>
          <w:rFonts w:asciiTheme="majorHAnsi" w:hAnsiTheme="majorHAnsi"/>
          <w:vertAlign w:val="superscript"/>
        </w:rPr>
      </w:pPr>
      <w:r>
        <w:rPr>
          <w:rFonts w:asciiTheme="majorHAnsi" w:hAnsiTheme="majorHAnsi"/>
        </w:rPr>
        <w:tab/>
      </w:r>
      <w:r w:rsidRPr="007D26C2">
        <w:rPr>
          <w:rFonts w:asciiTheme="majorHAnsi" w:hAnsiTheme="majorHAnsi"/>
        </w:rPr>
        <w:t>In 1990s, there were some remarkable changes in China’s economy reform and development, for instance, China started to transform a centrally-planned and largely closed economy into an increasingly market-driven economy after 1992 when CCP proposed and tried to build a Socialist Market Economic System (EU Commission, 1998). The EU acknowledges that China has made considerable efforts to reform and develop market economy, and China is more and more responsible in foreign affairs.</w:t>
      </w:r>
      <w:r>
        <w:rPr>
          <w:rFonts w:asciiTheme="majorHAnsi" w:hAnsiTheme="majorHAnsi"/>
        </w:rPr>
        <w:t xml:space="preserve"> </w:t>
      </w:r>
      <w:r w:rsidRPr="00C070BE">
        <w:rPr>
          <w:rFonts w:asciiTheme="majorHAnsi" w:hAnsiTheme="majorHAnsi"/>
        </w:rPr>
        <w:t>Meanwhile, it is not sure whether China can continue to reform in post-Deng Xiaoping era and handle the shock from Asian financial crisis exploded in 1997. In order to amend its approach to China based on new assessments (Smith &amp; Xie, 2010), the EU commission made a new policy, namely “Comprehensive Partnership with China” in March 1998</w:t>
      </w:r>
      <w:r>
        <w:rPr>
          <w:rFonts w:asciiTheme="majorHAnsi" w:hAnsiTheme="majorHAnsi"/>
        </w:rPr>
        <w:t>.</w:t>
      </w:r>
      <w:commentRangeStart w:id="13"/>
      <w:r>
        <w:rPr>
          <w:rFonts w:asciiTheme="majorHAnsi" w:hAnsiTheme="majorHAnsi"/>
          <w:vertAlign w:val="superscript"/>
        </w:rPr>
        <w:t>2</w:t>
      </w:r>
      <w:commentRangeEnd w:id="13"/>
      <w:r>
        <w:rPr>
          <w:rStyle w:val="AklamaBavurusu"/>
        </w:rPr>
        <w:commentReference w:id="13"/>
      </w:r>
    </w:p>
    <w:p w14:paraId="19A8191D" w14:textId="77777777" w:rsidR="002C52BD" w:rsidRPr="007D26C2" w:rsidRDefault="002C52BD" w:rsidP="002C52BD">
      <w:pPr>
        <w:pStyle w:val="AralkYok"/>
        <w:ind w:left="1134" w:right="1134"/>
        <w:jc w:val="both"/>
        <w:rPr>
          <w:rFonts w:asciiTheme="majorHAnsi" w:hAnsiTheme="majorHAnsi"/>
          <w:b/>
          <w:i/>
        </w:rPr>
      </w:pPr>
      <w:commentRangeStart w:id="14"/>
      <w:r w:rsidRPr="007D26C2">
        <w:rPr>
          <w:i/>
        </w:rPr>
        <w:t>To deal with China’s forthcoming accession to WTO, EU made a new policy—”Strategy towards China: Implementation of the 1998 Communication and Future Steps for a More Effective EU Policy” On 15 May 2001, (EU Commission, 2001). This strategy includes two parts, the first one evaluates the implementation outcomes of building comprehensive partnership with China, and the second one is a supplement to the old policies based on new situation. With China’s accession to WTO on 11 December 2001, the comprehensive partnership was formally established.</w:t>
      </w:r>
      <w:commentRangeEnd w:id="14"/>
      <w:r>
        <w:rPr>
          <w:rStyle w:val="AklamaBavurusu"/>
        </w:rPr>
        <w:commentReference w:id="14"/>
      </w:r>
    </w:p>
    <w:p w14:paraId="60D81BC4" w14:textId="77777777" w:rsidR="002C52BD" w:rsidRPr="001169CF" w:rsidRDefault="002C52BD" w:rsidP="002C52BD">
      <w:pPr>
        <w:pStyle w:val="AralkYok"/>
        <w:rPr>
          <w:rFonts w:asciiTheme="majorHAnsi" w:hAnsiTheme="majorHAnsi"/>
        </w:rPr>
      </w:pPr>
    </w:p>
    <w:p w14:paraId="5DAE0AD0" w14:textId="77777777" w:rsidR="002C52BD" w:rsidRDefault="002C52BD" w:rsidP="002C52BD">
      <w:pPr>
        <w:pStyle w:val="AralkYok"/>
        <w:ind w:firstLine="708"/>
        <w:jc w:val="both"/>
        <w:rPr>
          <w:rFonts w:asciiTheme="majorHAnsi" w:hAnsiTheme="majorHAnsi"/>
        </w:rPr>
      </w:pPr>
      <w:r w:rsidRPr="005361B5">
        <w:rPr>
          <w:rFonts w:asciiTheme="majorHAnsi" w:hAnsiTheme="majorHAnsi"/>
        </w:rPr>
        <w:t>On the 9th EU-China Summit (Helsinki, 9 September, 2006), the EU and China decided to open negotiations on a PCA (EU-China Partnership &amp; Cooperation Agreement); PCA will cover both political and economic dimension of EU-China relations. The 9th EU-China Summit also involves an upgrade of “Trade and Economic Cooperation Agreement” launched in 1985.</w:t>
      </w:r>
    </w:p>
    <w:p w14:paraId="78E1BAE1" w14:textId="77777777" w:rsidR="002C52BD" w:rsidRDefault="002C52BD" w:rsidP="002C52BD">
      <w:pPr>
        <w:pStyle w:val="AralkYok"/>
        <w:ind w:firstLine="708"/>
        <w:jc w:val="both"/>
        <w:rPr>
          <w:rFonts w:asciiTheme="majorHAnsi" w:hAnsiTheme="majorHAnsi"/>
        </w:rPr>
      </w:pPr>
    </w:p>
    <w:p w14:paraId="06CB4A78" w14:textId="77777777" w:rsidR="002C52BD" w:rsidRPr="005361B5" w:rsidRDefault="002C52BD" w:rsidP="002C52BD">
      <w:pPr>
        <w:pStyle w:val="AralkYok"/>
        <w:jc w:val="both"/>
        <w:rPr>
          <w:rFonts w:asciiTheme="majorHAnsi" w:hAnsiTheme="majorHAnsi"/>
          <w:b/>
          <w:sz w:val="24"/>
          <w:szCs w:val="24"/>
        </w:rPr>
      </w:pPr>
      <w:commentRangeStart w:id="15"/>
      <w:r w:rsidRPr="005361B5">
        <w:rPr>
          <w:rFonts w:asciiTheme="majorHAnsi" w:hAnsiTheme="majorHAnsi"/>
          <w:b/>
          <w:sz w:val="24"/>
          <w:szCs w:val="24"/>
        </w:rPr>
        <w:t>2.1 EU-China Key Govermental Interactions</w:t>
      </w:r>
    </w:p>
    <w:p w14:paraId="3FF49378" w14:textId="77777777" w:rsidR="002C52BD" w:rsidRPr="005361B5" w:rsidRDefault="002C52BD" w:rsidP="002C52BD">
      <w:pPr>
        <w:pStyle w:val="AralkYok"/>
        <w:jc w:val="both"/>
        <w:rPr>
          <w:rFonts w:asciiTheme="majorHAnsi" w:hAnsiTheme="majorHAnsi"/>
          <w:b/>
          <w:sz w:val="24"/>
          <w:szCs w:val="24"/>
        </w:rPr>
      </w:pPr>
      <w:r w:rsidRPr="005361B5">
        <w:rPr>
          <w:rFonts w:asciiTheme="majorHAnsi" w:hAnsiTheme="majorHAnsi"/>
          <w:b/>
          <w:sz w:val="24"/>
          <w:szCs w:val="24"/>
        </w:rPr>
        <w:t>2.2 EU-China Key Govermental Issues</w:t>
      </w:r>
      <w:commentRangeEnd w:id="15"/>
      <w:r>
        <w:rPr>
          <w:rStyle w:val="AklamaBavurusu"/>
        </w:rPr>
        <w:commentReference w:id="15"/>
      </w:r>
    </w:p>
    <w:p w14:paraId="24CA2D13" w14:textId="77777777" w:rsidR="002C52BD" w:rsidRPr="005361B5" w:rsidRDefault="002C52BD" w:rsidP="002C52BD">
      <w:pPr>
        <w:pStyle w:val="AralkYok"/>
        <w:jc w:val="both"/>
        <w:rPr>
          <w:rFonts w:asciiTheme="majorHAnsi" w:hAnsiTheme="majorHAnsi"/>
        </w:rPr>
      </w:pPr>
    </w:p>
    <w:p w14:paraId="7B2FFA81" w14:textId="77777777" w:rsidR="002C52BD" w:rsidRDefault="002C52BD" w:rsidP="002C52BD">
      <w:pPr>
        <w:pStyle w:val="AralkYok"/>
        <w:rPr>
          <w:rFonts w:asciiTheme="majorHAnsi" w:hAnsiTheme="majorHAnsi"/>
          <w:b/>
          <w:sz w:val="24"/>
          <w:szCs w:val="24"/>
        </w:rPr>
      </w:pPr>
    </w:p>
    <w:p w14:paraId="7AAA2770" w14:textId="77777777" w:rsidR="002C52BD" w:rsidRPr="001169CF" w:rsidRDefault="002C52BD" w:rsidP="002C52BD">
      <w:pPr>
        <w:pStyle w:val="AralkYok"/>
        <w:rPr>
          <w:rFonts w:asciiTheme="majorHAnsi" w:hAnsiTheme="majorHAnsi"/>
          <w:b/>
          <w:sz w:val="24"/>
          <w:szCs w:val="24"/>
        </w:rPr>
      </w:pPr>
      <w:commentRangeStart w:id="16"/>
      <w:r w:rsidRPr="001169CF">
        <w:rPr>
          <w:rFonts w:asciiTheme="majorHAnsi" w:hAnsiTheme="majorHAnsi"/>
          <w:b/>
          <w:sz w:val="24"/>
          <w:szCs w:val="24"/>
        </w:rPr>
        <w:t>Conclusion</w:t>
      </w:r>
      <w:commentRangeEnd w:id="16"/>
      <w:r>
        <w:rPr>
          <w:rStyle w:val="AklamaBavurusu"/>
        </w:rPr>
        <w:commentReference w:id="16"/>
      </w:r>
    </w:p>
    <w:p w14:paraId="6CB7E833" w14:textId="77777777" w:rsidR="002C52BD" w:rsidRPr="006B5714" w:rsidRDefault="002C52BD" w:rsidP="002C52BD">
      <w:pPr>
        <w:pStyle w:val="AralkYok"/>
        <w:ind w:firstLine="708"/>
        <w:rPr>
          <w:b/>
        </w:rPr>
      </w:pPr>
    </w:p>
    <w:p w14:paraId="6653D7BF" w14:textId="77777777" w:rsidR="002C52BD" w:rsidRDefault="002C52BD" w:rsidP="002C52BD">
      <w:pPr>
        <w:pStyle w:val="AralkYok"/>
        <w:jc w:val="both"/>
        <w:rPr>
          <w:rFonts w:asciiTheme="majorHAnsi" w:hAnsiTheme="majorHAnsi"/>
        </w:rPr>
      </w:pPr>
      <w:r w:rsidRPr="003250DA">
        <w:rPr>
          <w:rFonts w:asciiTheme="majorHAnsi" w:hAnsiTheme="majorHAnsi"/>
        </w:rPr>
        <w:t xml:space="preserve">In sum, our research reveals that: the EU and China are each other’s main trade partner and the bilateral economic and trade relation are getting much closer; and the close relationship is </w:t>
      </w:r>
      <w:r w:rsidRPr="003250DA">
        <w:rPr>
          <w:rFonts w:asciiTheme="majorHAnsi" w:hAnsiTheme="majorHAnsi"/>
        </w:rPr>
        <w:lastRenderedPageBreak/>
        <w:t>particularly based on the intra-industrial trade of manufacturing industrial products, especially machinery and transport equipment products. Trade in services and FDI only account for a small part of EU-China economic exchanges. However, from the EU’s perspective, the quantity of manufacturing industrial products exported to China is much less than that of the similar products imported from China, which can well explain EU’s trade deficit with China. So, if the EU and China want to handle the huge trade deficit, they must improve Composition of Trade to the best of their ability.</w:t>
      </w:r>
    </w:p>
    <w:p w14:paraId="3988B7E4" w14:textId="77777777" w:rsidR="002C52BD" w:rsidRDefault="002C52BD" w:rsidP="002C52BD">
      <w:pPr>
        <w:pStyle w:val="AralkYok"/>
        <w:jc w:val="both"/>
        <w:rPr>
          <w:rFonts w:asciiTheme="majorHAnsi" w:hAnsiTheme="majorHAnsi"/>
        </w:rPr>
      </w:pPr>
      <w:r>
        <w:rPr>
          <w:rFonts w:asciiTheme="majorHAnsi" w:hAnsiTheme="majorHAnsi"/>
        </w:rPr>
        <w:tab/>
      </w:r>
      <w:r w:rsidRPr="003250DA">
        <w:rPr>
          <w:rFonts w:asciiTheme="majorHAnsi" w:hAnsiTheme="majorHAnsi"/>
        </w:rPr>
        <w:t>Undoubtedly, the above analysis is just a rough introduction of EU-China economic and trade relations (“Economic Partnership”), and it does not introduce the “Economic Competition” between EU and China. According to the EU commission, the relations between EU and China in both economic field and political field are of both Competition and Partnership (EU Commission, 2006). What should be noted is that this paper just focused on the bilateral relations at the supranational level; but in fact, as argued by Dai(2006), relations between the EU and China involves not only bilateral relations at supranational level (EU-China) but also bilateral relations at national level (relation between EU’s every member state and China). Thus, if one wants to better understand EU-China economic and trade relations, he/she should also consider the bilateral relations at national level.</w:t>
      </w:r>
    </w:p>
    <w:p w14:paraId="4D03892F" w14:textId="77777777" w:rsidR="002C52BD" w:rsidRPr="003250DA" w:rsidRDefault="002C52BD" w:rsidP="002C52BD">
      <w:pPr>
        <w:pStyle w:val="AralkYok"/>
        <w:jc w:val="both"/>
        <w:rPr>
          <w:rFonts w:asciiTheme="majorHAnsi" w:hAnsiTheme="majorHAnsi"/>
        </w:rPr>
      </w:pPr>
    </w:p>
    <w:p w14:paraId="1BB2A45F" w14:textId="77777777" w:rsidR="002C52BD" w:rsidRPr="00C070BE" w:rsidRDefault="002C52BD" w:rsidP="002C52BD">
      <w:pPr>
        <w:pStyle w:val="AralkYok"/>
        <w:rPr>
          <w:rFonts w:asciiTheme="majorHAnsi" w:hAnsiTheme="majorHAnsi"/>
          <w:b/>
          <w:sz w:val="24"/>
          <w:szCs w:val="24"/>
        </w:rPr>
      </w:pPr>
      <w:commentRangeStart w:id="17"/>
      <w:r w:rsidRPr="00FA6028">
        <w:rPr>
          <w:rFonts w:asciiTheme="majorHAnsi" w:hAnsiTheme="majorHAnsi"/>
          <w:b/>
          <w:sz w:val="24"/>
          <w:szCs w:val="24"/>
        </w:rPr>
        <w:t>Notes</w:t>
      </w:r>
      <w:commentRangeEnd w:id="17"/>
      <w:r>
        <w:rPr>
          <w:rStyle w:val="AklamaBavurusu"/>
        </w:rPr>
        <w:commentReference w:id="17"/>
      </w:r>
    </w:p>
    <w:p w14:paraId="2F589140" w14:textId="77777777" w:rsidR="002C52BD" w:rsidRPr="00FA6028" w:rsidRDefault="002C52BD" w:rsidP="002C52BD">
      <w:pPr>
        <w:pStyle w:val="AralkYok"/>
        <w:jc w:val="both"/>
        <w:rPr>
          <w:rFonts w:asciiTheme="majorHAnsi" w:hAnsiTheme="majorHAnsi"/>
        </w:rPr>
      </w:pPr>
      <w:r>
        <w:rPr>
          <w:rFonts w:asciiTheme="majorHAnsi" w:hAnsiTheme="majorHAnsi"/>
        </w:rPr>
        <w:t xml:space="preserve">1 </w:t>
      </w:r>
      <w:r w:rsidRPr="00C070BE">
        <w:rPr>
          <w:rFonts w:asciiTheme="majorHAnsi" w:hAnsiTheme="majorHAnsi"/>
        </w:rPr>
        <w:t>Trade between EU and China grew slowly in the latter half of the 1980s due to the political instability.</w:t>
      </w:r>
    </w:p>
    <w:p w14:paraId="73C91BB0" w14:textId="77777777" w:rsidR="002C52BD" w:rsidRDefault="002C52BD" w:rsidP="002C52BD">
      <w:pPr>
        <w:pStyle w:val="AralkYok"/>
        <w:jc w:val="both"/>
        <w:rPr>
          <w:rFonts w:asciiTheme="majorHAnsi" w:hAnsiTheme="majorHAnsi"/>
        </w:rPr>
      </w:pPr>
      <w:r>
        <w:t xml:space="preserve">2 </w:t>
      </w:r>
      <w:r w:rsidRPr="003250DA">
        <w:rPr>
          <w:rFonts w:asciiTheme="majorHAnsi" w:hAnsiTheme="majorHAnsi"/>
        </w:rPr>
        <w:t>Actually, in July, 1995, European Commission published its first Communication “A Long-term Policy for China-Europe Relations” which made a detail policy framework and measures involving all dimensions such as political, trade, investment, economic cooperation, science and technology cooperation, and so on(EU Commission, 1995).</w:t>
      </w:r>
    </w:p>
    <w:p w14:paraId="05382E2B" w14:textId="77777777" w:rsidR="002C52BD" w:rsidRPr="0038415C" w:rsidRDefault="002C52BD" w:rsidP="002C52BD">
      <w:pPr>
        <w:pStyle w:val="AralkYok"/>
        <w:jc w:val="both"/>
      </w:pPr>
    </w:p>
    <w:p w14:paraId="574FEB94" w14:textId="77777777" w:rsidR="002C52BD" w:rsidRPr="00FA6028" w:rsidRDefault="002C52BD" w:rsidP="002C52BD">
      <w:pPr>
        <w:rPr>
          <w:rFonts w:asciiTheme="majorHAnsi" w:hAnsiTheme="majorHAnsi"/>
          <w:b/>
          <w:sz w:val="24"/>
          <w:szCs w:val="24"/>
        </w:rPr>
      </w:pPr>
      <w:commentRangeStart w:id="18"/>
      <w:r>
        <w:rPr>
          <w:rFonts w:asciiTheme="majorHAnsi" w:hAnsiTheme="majorHAnsi"/>
          <w:b/>
          <w:sz w:val="24"/>
          <w:szCs w:val="24"/>
        </w:rPr>
        <w:t>Bibliography</w:t>
      </w:r>
      <w:commentRangeEnd w:id="18"/>
      <w:r>
        <w:rPr>
          <w:rStyle w:val="AklamaBavurusu"/>
        </w:rPr>
        <w:commentReference w:id="18"/>
      </w:r>
    </w:p>
    <w:p w14:paraId="300D834E" w14:textId="77777777" w:rsidR="002C52BD" w:rsidRPr="003250DA" w:rsidRDefault="002C52BD" w:rsidP="002C52BD">
      <w:pPr>
        <w:spacing w:after="0" w:line="240" w:lineRule="auto"/>
        <w:ind w:left="709" w:hanging="709"/>
        <w:jc w:val="both"/>
        <w:rPr>
          <w:rFonts w:ascii="Cambria" w:hAnsi="Cambria"/>
        </w:rPr>
      </w:pPr>
      <w:r w:rsidRPr="001169CF">
        <w:rPr>
          <w:rFonts w:ascii="Cambria" w:hAnsi="Cambria"/>
        </w:rPr>
        <w:t xml:space="preserve">Balooch, Martin, (2009), “ USA and China Cooperation in Central Asia”, </w:t>
      </w:r>
      <w:r w:rsidRPr="001169CF">
        <w:rPr>
          <w:rFonts w:ascii="Cambria" w:hAnsi="Cambria"/>
          <w:b/>
        </w:rPr>
        <w:t xml:space="preserve">China and Eurasia </w:t>
      </w:r>
      <w:commentRangeStart w:id="19"/>
      <w:r w:rsidRPr="001169CF">
        <w:rPr>
          <w:rFonts w:ascii="Cambria" w:hAnsi="Cambria"/>
          <w:b/>
        </w:rPr>
        <w:t>Forum Q</w:t>
      </w:r>
      <w:commentRangeEnd w:id="19"/>
      <w:r>
        <w:rPr>
          <w:rStyle w:val="AklamaBavurusu"/>
        </w:rPr>
        <w:commentReference w:id="19"/>
      </w:r>
      <w:r w:rsidRPr="001169CF">
        <w:rPr>
          <w:rFonts w:ascii="Cambria" w:hAnsi="Cambria"/>
          <w:b/>
        </w:rPr>
        <w:t>uarterly</w:t>
      </w:r>
      <w:r w:rsidRPr="001169CF">
        <w:rPr>
          <w:rFonts w:ascii="Cambria" w:hAnsi="Cambria"/>
        </w:rPr>
        <w:t>. Vol.7, N.3, pp.25-29.</w:t>
      </w:r>
    </w:p>
    <w:p w14:paraId="11730874" w14:textId="77777777" w:rsidR="002C52BD" w:rsidRPr="001169CF" w:rsidRDefault="002C52BD" w:rsidP="002C52BD">
      <w:pPr>
        <w:ind w:left="709" w:hanging="709"/>
        <w:rPr>
          <w:rFonts w:asciiTheme="majorHAnsi" w:hAnsiTheme="majorHAnsi"/>
        </w:rPr>
      </w:pPr>
      <w:commentRangeStart w:id="20"/>
      <w:r w:rsidRPr="001169CF">
        <w:rPr>
          <w:rFonts w:asciiTheme="majorHAnsi" w:hAnsiTheme="majorHAnsi"/>
        </w:rPr>
        <w:t xml:space="preserve">Kenton, John, </w:t>
      </w:r>
      <w:commentRangeEnd w:id="20"/>
      <w:r>
        <w:rPr>
          <w:rStyle w:val="AklamaBavurusu"/>
        </w:rPr>
        <w:commentReference w:id="20"/>
      </w:r>
      <w:r w:rsidRPr="001169CF">
        <w:rPr>
          <w:rFonts w:asciiTheme="majorHAnsi" w:hAnsiTheme="majorHAnsi"/>
        </w:rPr>
        <w:t xml:space="preserve">Penn, Susan, and Helvey, Ronald, (2004), “Globalization and Great Powers”, </w:t>
      </w:r>
      <w:r w:rsidRPr="001169CF">
        <w:rPr>
          <w:rFonts w:asciiTheme="majorHAnsi" w:hAnsiTheme="majorHAnsi"/>
          <w:b/>
        </w:rPr>
        <w:t>Journal of Globalization</w:t>
      </w:r>
      <w:r w:rsidRPr="001169CF">
        <w:rPr>
          <w:rFonts w:asciiTheme="majorHAnsi" w:hAnsiTheme="majorHAnsi"/>
        </w:rPr>
        <w:t>, Vol.2, N.3, pp.128-139.</w:t>
      </w:r>
    </w:p>
    <w:p w14:paraId="0517F7B3" w14:textId="77777777" w:rsidR="002C52BD" w:rsidRDefault="002C52BD" w:rsidP="002C52BD">
      <w:pPr>
        <w:ind w:left="709" w:hanging="709"/>
        <w:jc w:val="center"/>
        <w:rPr>
          <w:rFonts w:ascii="Cambria" w:hAnsi="Cambria"/>
          <w:b/>
          <w:sz w:val="20"/>
          <w:szCs w:val="20"/>
        </w:rPr>
      </w:pPr>
    </w:p>
    <w:p w14:paraId="0386524B" w14:textId="77777777" w:rsidR="002C52BD" w:rsidRDefault="002C52BD" w:rsidP="002C52BD">
      <w:pPr>
        <w:rPr>
          <w:rFonts w:ascii="Cambria" w:hAnsi="Cambria"/>
          <w:b/>
          <w:sz w:val="20"/>
          <w:szCs w:val="20"/>
        </w:rPr>
      </w:pPr>
    </w:p>
    <w:p w14:paraId="530FA691" w14:textId="77777777" w:rsidR="002C52BD" w:rsidRDefault="002C52BD" w:rsidP="002C52BD">
      <w:pPr>
        <w:ind w:left="709" w:hanging="709"/>
        <w:jc w:val="center"/>
        <w:rPr>
          <w:rFonts w:ascii="Cambria" w:hAnsi="Cambria"/>
          <w:b/>
          <w:sz w:val="20"/>
          <w:szCs w:val="20"/>
        </w:rPr>
      </w:pPr>
    </w:p>
    <w:p w14:paraId="1A75DFAC" w14:textId="77777777" w:rsidR="002C52BD" w:rsidRPr="002F1875" w:rsidRDefault="002C52BD" w:rsidP="002C52BD">
      <w:pPr>
        <w:ind w:left="709" w:hanging="709"/>
        <w:rPr>
          <w:rFonts w:ascii="Cambria" w:hAnsi="Cambria"/>
          <w:b/>
          <w:sz w:val="20"/>
          <w:szCs w:val="20"/>
        </w:rPr>
      </w:pPr>
      <w:commentRangeStart w:id="21"/>
      <w:commentRangeStart w:id="22"/>
      <w:r w:rsidRPr="002F1875">
        <w:rPr>
          <w:rFonts w:ascii="Cambria" w:hAnsi="Cambria"/>
          <w:b/>
          <w:sz w:val="20"/>
          <w:szCs w:val="20"/>
        </w:rPr>
        <w:t>T</w:t>
      </w:r>
      <w:r>
        <w:rPr>
          <w:rFonts w:ascii="Cambria" w:hAnsi="Cambria"/>
          <w:b/>
          <w:sz w:val="20"/>
          <w:szCs w:val="20"/>
        </w:rPr>
        <w:t>ab. 1:</w:t>
      </w:r>
      <w:r w:rsidRPr="002F1875">
        <w:rPr>
          <w:rFonts w:ascii="Cambria" w:hAnsi="Cambria"/>
          <w:b/>
          <w:sz w:val="20"/>
          <w:szCs w:val="20"/>
        </w:rPr>
        <w:t xml:space="preserve"> Reasons of China’s Periods of Growth</w:t>
      </w:r>
      <w:commentRangeEnd w:id="21"/>
      <w:r>
        <w:rPr>
          <w:rStyle w:val="AklamaBavurusu"/>
        </w:rPr>
        <w:commentReference w:id="21"/>
      </w:r>
      <w:commentRangeEnd w:id="22"/>
      <w:r>
        <w:rPr>
          <w:rStyle w:val="AklamaBavurusu"/>
        </w:rPr>
        <w:commentReference w:id="22"/>
      </w:r>
    </w:p>
    <w:tbl>
      <w:tblPr>
        <w:tblStyle w:val="TabloKlavuzu"/>
        <w:tblW w:w="0" w:type="auto"/>
        <w:tblInd w:w="709" w:type="dxa"/>
        <w:tblLook w:val="04A0" w:firstRow="1" w:lastRow="0" w:firstColumn="1" w:lastColumn="0" w:noHBand="0" w:noVBand="1"/>
      </w:tblPr>
      <w:tblGrid>
        <w:gridCol w:w="2783"/>
        <w:gridCol w:w="2785"/>
        <w:gridCol w:w="2785"/>
      </w:tblGrid>
      <w:tr w:rsidR="002C52BD" w14:paraId="1F556072" w14:textId="77777777" w:rsidTr="00927D6B">
        <w:tc>
          <w:tcPr>
            <w:tcW w:w="3070" w:type="dxa"/>
          </w:tcPr>
          <w:p w14:paraId="3712788A" w14:textId="77777777" w:rsidR="002C52BD" w:rsidRDefault="002C52BD" w:rsidP="00927D6B"/>
        </w:tc>
        <w:tc>
          <w:tcPr>
            <w:tcW w:w="3071" w:type="dxa"/>
          </w:tcPr>
          <w:p w14:paraId="5AA722AB" w14:textId="77777777" w:rsidR="002C52BD" w:rsidRDefault="002C52BD" w:rsidP="00927D6B"/>
        </w:tc>
        <w:tc>
          <w:tcPr>
            <w:tcW w:w="3071" w:type="dxa"/>
          </w:tcPr>
          <w:p w14:paraId="58E9E079" w14:textId="77777777" w:rsidR="002C52BD" w:rsidRDefault="002C52BD" w:rsidP="00927D6B"/>
        </w:tc>
      </w:tr>
      <w:tr w:rsidR="002C52BD" w14:paraId="27677D20" w14:textId="77777777" w:rsidTr="00927D6B">
        <w:tc>
          <w:tcPr>
            <w:tcW w:w="3070" w:type="dxa"/>
          </w:tcPr>
          <w:p w14:paraId="2961AAC4" w14:textId="77777777" w:rsidR="002C52BD" w:rsidRDefault="002C52BD" w:rsidP="00927D6B">
            <w:pPr>
              <w:jc w:val="both"/>
            </w:pPr>
          </w:p>
        </w:tc>
        <w:tc>
          <w:tcPr>
            <w:tcW w:w="3071" w:type="dxa"/>
          </w:tcPr>
          <w:p w14:paraId="22E0E145" w14:textId="77777777" w:rsidR="002C52BD" w:rsidRDefault="002C52BD" w:rsidP="00927D6B">
            <w:pPr>
              <w:jc w:val="both"/>
            </w:pPr>
          </w:p>
        </w:tc>
        <w:tc>
          <w:tcPr>
            <w:tcW w:w="3071" w:type="dxa"/>
          </w:tcPr>
          <w:p w14:paraId="282ED328" w14:textId="77777777" w:rsidR="002C52BD" w:rsidRDefault="002C52BD" w:rsidP="00927D6B">
            <w:pPr>
              <w:jc w:val="both"/>
            </w:pPr>
          </w:p>
        </w:tc>
      </w:tr>
      <w:tr w:rsidR="002C52BD" w14:paraId="2C994730" w14:textId="77777777" w:rsidTr="00927D6B">
        <w:tc>
          <w:tcPr>
            <w:tcW w:w="3070" w:type="dxa"/>
          </w:tcPr>
          <w:p w14:paraId="4837F510" w14:textId="77777777" w:rsidR="002C52BD" w:rsidRDefault="002C52BD" w:rsidP="00927D6B">
            <w:pPr>
              <w:jc w:val="both"/>
            </w:pPr>
          </w:p>
        </w:tc>
        <w:tc>
          <w:tcPr>
            <w:tcW w:w="3071" w:type="dxa"/>
          </w:tcPr>
          <w:p w14:paraId="25C148BF" w14:textId="77777777" w:rsidR="002C52BD" w:rsidRDefault="002C52BD" w:rsidP="00927D6B">
            <w:pPr>
              <w:jc w:val="both"/>
            </w:pPr>
          </w:p>
        </w:tc>
        <w:tc>
          <w:tcPr>
            <w:tcW w:w="3071" w:type="dxa"/>
          </w:tcPr>
          <w:p w14:paraId="03108A60" w14:textId="77777777" w:rsidR="002C52BD" w:rsidRDefault="002C52BD" w:rsidP="00927D6B">
            <w:pPr>
              <w:jc w:val="both"/>
            </w:pPr>
          </w:p>
        </w:tc>
      </w:tr>
    </w:tbl>
    <w:p w14:paraId="0F4CCCC4" w14:textId="77777777" w:rsidR="002C52BD" w:rsidRPr="002F1875" w:rsidRDefault="002C52BD" w:rsidP="002C52BD">
      <w:pPr>
        <w:ind w:left="709" w:hanging="709"/>
        <w:jc w:val="both"/>
        <w:rPr>
          <w:rFonts w:ascii="Cambria" w:hAnsi="Cambria"/>
          <w:sz w:val="20"/>
          <w:szCs w:val="20"/>
        </w:rPr>
      </w:pPr>
      <w:commentRangeStart w:id="23"/>
      <w:r w:rsidRPr="002F1875">
        <w:rPr>
          <w:rFonts w:ascii="Cambria" w:hAnsi="Cambria"/>
          <w:b/>
          <w:sz w:val="20"/>
          <w:szCs w:val="20"/>
        </w:rPr>
        <w:t xml:space="preserve"> Source</w:t>
      </w:r>
      <w:r w:rsidRPr="002F1875">
        <w:rPr>
          <w:rFonts w:ascii="Cambria" w:hAnsi="Cambria"/>
          <w:sz w:val="20"/>
          <w:szCs w:val="20"/>
        </w:rPr>
        <w:t>: (Keidel, 2008:3).</w:t>
      </w:r>
      <w:commentRangeEnd w:id="23"/>
      <w:r>
        <w:rPr>
          <w:rStyle w:val="AklamaBavurusu"/>
        </w:rPr>
        <w:commentReference w:id="23"/>
      </w:r>
    </w:p>
    <w:p w14:paraId="10583AE5" w14:textId="77777777" w:rsidR="002C52BD" w:rsidRDefault="002C52BD" w:rsidP="002C52BD">
      <w:pPr>
        <w:ind w:left="709" w:hanging="709"/>
        <w:jc w:val="both"/>
      </w:pPr>
    </w:p>
    <w:p w14:paraId="23D825CE" w14:textId="77777777" w:rsidR="002C52BD" w:rsidRDefault="002C52BD" w:rsidP="002C52BD">
      <w:pPr>
        <w:ind w:left="709" w:hanging="709"/>
        <w:jc w:val="both"/>
      </w:pPr>
    </w:p>
    <w:p w14:paraId="362F15AC" w14:textId="77777777" w:rsidR="002C52BD" w:rsidRDefault="002C52BD" w:rsidP="002C52BD">
      <w:pPr>
        <w:ind w:left="709" w:hanging="709"/>
        <w:jc w:val="both"/>
      </w:pPr>
      <w:r>
        <w:rPr>
          <w:noProof/>
        </w:rPr>
        <w:lastRenderedPageBreak/>
        <w:drawing>
          <wp:inline distT="0" distB="0" distL="0" distR="0" wp14:anchorId="73D09FB7" wp14:editId="258C24F8">
            <wp:extent cx="477202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448" cy="1923414"/>
                    </a:xfrm>
                    <a:prstGeom prst="rect">
                      <a:avLst/>
                    </a:prstGeom>
                    <a:noFill/>
                    <a:ln>
                      <a:noFill/>
                    </a:ln>
                  </pic:spPr>
                </pic:pic>
              </a:graphicData>
            </a:graphic>
          </wp:inline>
        </w:drawing>
      </w:r>
    </w:p>
    <w:p w14:paraId="475F260D" w14:textId="77777777" w:rsidR="002C52BD" w:rsidRPr="00F4439E" w:rsidRDefault="002C52BD" w:rsidP="002C52BD">
      <w:pPr>
        <w:ind w:left="709" w:hanging="709"/>
        <w:rPr>
          <w:rFonts w:asciiTheme="majorHAnsi" w:hAnsiTheme="majorHAnsi" w:cs="AGaramondPro-Regular"/>
          <w:b/>
          <w:sz w:val="20"/>
          <w:szCs w:val="20"/>
        </w:rPr>
      </w:pPr>
      <w:commentRangeStart w:id="24"/>
      <w:r w:rsidRPr="002F1875">
        <w:rPr>
          <w:rFonts w:asciiTheme="majorHAnsi" w:hAnsiTheme="majorHAnsi"/>
          <w:b/>
          <w:sz w:val="20"/>
          <w:szCs w:val="20"/>
        </w:rPr>
        <w:t>F</w:t>
      </w:r>
      <w:r>
        <w:rPr>
          <w:rFonts w:asciiTheme="majorHAnsi" w:hAnsiTheme="majorHAnsi"/>
          <w:b/>
          <w:sz w:val="20"/>
          <w:szCs w:val="20"/>
        </w:rPr>
        <w:t>ig.1:</w:t>
      </w:r>
      <w:r w:rsidRPr="002F1875">
        <w:rPr>
          <w:rFonts w:asciiTheme="majorHAnsi" w:hAnsiTheme="majorHAnsi"/>
          <w:b/>
          <w:sz w:val="20"/>
          <w:szCs w:val="20"/>
        </w:rPr>
        <w:t xml:space="preserve"> </w:t>
      </w:r>
      <w:r w:rsidRPr="002F1875">
        <w:rPr>
          <w:rFonts w:asciiTheme="majorHAnsi" w:hAnsiTheme="majorHAnsi" w:cs="AGaramondPro-Regular"/>
          <w:b/>
          <w:sz w:val="20"/>
          <w:szCs w:val="20"/>
        </w:rPr>
        <w:t>China vs. World: Annual GDP Growth in % (1980-2017)</w:t>
      </w:r>
      <w:commentRangeEnd w:id="24"/>
      <w:r>
        <w:rPr>
          <w:rStyle w:val="AklamaBavurusu"/>
        </w:rPr>
        <w:commentReference w:id="24"/>
      </w:r>
    </w:p>
    <w:p w14:paraId="28438DE7" w14:textId="77777777" w:rsidR="002C52BD" w:rsidRPr="002F1875" w:rsidRDefault="002C52BD" w:rsidP="002C52BD">
      <w:pPr>
        <w:ind w:left="709" w:hanging="709"/>
        <w:jc w:val="both"/>
        <w:rPr>
          <w:rFonts w:asciiTheme="majorHAnsi" w:hAnsiTheme="majorHAnsi"/>
          <w:sz w:val="20"/>
          <w:szCs w:val="20"/>
        </w:rPr>
      </w:pPr>
      <w:commentRangeStart w:id="25"/>
      <w:r w:rsidRPr="002F1875">
        <w:rPr>
          <w:rFonts w:asciiTheme="majorHAnsi" w:hAnsiTheme="majorHAnsi"/>
          <w:b/>
          <w:sz w:val="20"/>
          <w:szCs w:val="20"/>
        </w:rPr>
        <w:t>Source</w:t>
      </w:r>
      <w:r w:rsidRPr="002F1875">
        <w:rPr>
          <w:rFonts w:asciiTheme="majorHAnsi" w:hAnsiTheme="majorHAnsi"/>
          <w:sz w:val="20"/>
          <w:szCs w:val="20"/>
        </w:rPr>
        <w:t>: (World Bank Data).</w:t>
      </w:r>
      <w:commentRangeEnd w:id="25"/>
      <w:r>
        <w:rPr>
          <w:rStyle w:val="AklamaBavurusu"/>
        </w:rPr>
        <w:commentReference w:id="25"/>
      </w:r>
    </w:p>
    <w:p w14:paraId="42A78DD7" w14:textId="77777777" w:rsidR="002C52BD" w:rsidRDefault="002C52BD" w:rsidP="002C52BD">
      <w:pPr>
        <w:ind w:left="709" w:hanging="709"/>
        <w:jc w:val="center"/>
        <w:rPr>
          <w:rFonts w:asciiTheme="majorHAnsi" w:hAnsiTheme="majorHAnsi"/>
        </w:rPr>
      </w:pPr>
    </w:p>
    <w:p w14:paraId="30F9506A" w14:textId="77777777" w:rsidR="002C52BD" w:rsidRDefault="002C52BD" w:rsidP="002C52BD">
      <w:pPr>
        <w:ind w:left="709" w:hanging="709"/>
        <w:rPr>
          <w:rFonts w:asciiTheme="majorHAnsi" w:hAnsiTheme="majorHAnsi"/>
          <w:b/>
          <w:u w:val="single"/>
        </w:rPr>
      </w:pPr>
      <w:r w:rsidRPr="00D43770">
        <w:rPr>
          <w:rFonts w:asciiTheme="majorHAnsi" w:hAnsiTheme="majorHAnsi"/>
          <w:b/>
          <w:u w:val="single"/>
        </w:rPr>
        <w:t>Rules for APA in Body Test</w:t>
      </w:r>
      <w:r>
        <w:rPr>
          <w:rFonts w:asciiTheme="majorHAnsi" w:hAnsiTheme="majorHAnsi"/>
          <w:b/>
          <w:u w:val="single"/>
        </w:rPr>
        <w:t xml:space="preserve"> and Referances</w:t>
      </w:r>
    </w:p>
    <w:p w14:paraId="678ECE25" w14:textId="77777777" w:rsidR="002C52BD" w:rsidRPr="004949CB" w:rsidRDefault="002C52BD" w:rsidP="002C52BD">
      <w:pPr>
        <w:pStyle w:val="ListeParagraf"/>
        <w:numPr>
          <w:ilvl w:val="0"/>
          <w:numId w:val="5"/>
        </w:numPr>
        <w:rPr>
          <w:rFonts w:asciiTheme="majorHAnsi" w:hAnsiTheme="majorHAnsi"/>
          <w:b/>
          <w:sz w:val="28"/>
          <w:szCs w:val="28"/>
          <w:u w:val="single"/>
        </w:rPr>
      </w:pPr>
      <w:r w:rsidRPr="004949CB">
        <w:rPr>
          <w:rFonts w:asciiTheme="majorHAnsi" w:hAnsiTheme="majorHAnsi"/>
          <w:b/>
          <w:sz w:val="28"/>
          <w:szCs w:val="28"/>
          <w:u w:val="single"/>
        </w:rPr>
        <w:t>Books:</w:t>
      </w:r>
    </w:p>
    <w:p w14:paraId="6C8740E6" w14:textId="77777777" w:rsidR="002C52BD" w:rsidRPr="001169CF" w:rsidRDefault="002C52BD" w:rsidP="002C52BD">
      <w:pPr>
        <w:ind w:left="709" w:hanging="709"/>
        <w:rPr>
          <w:rFonts w:asciiTheme="majorHAnsi" w:hAnsiTheme="majorHAnsi"/>
          <w:b/>
          <w:color w:val="FF0000"/>
          <w:u w:val="single"/>
        </w:rPr>
      </w:pPr>
      <w:r w:rsidRPr="001169CF">
        <w:rPr>
          <w:rFonts w:asciiTheme="majorHAnsi" w:hAnsiTheme="majorHAnsi"/>
          <w:b/>
          <w:color w:val="FF0000"/>
          <w:u w:val="single"/>
        </w:rPr>
        <w:t>Single Author</w:t>
      </w:r>
    </w:p>
    <w:p w14:paraId="1BD1A122" w14:textId="77777777" w:rsidR="002C52BD" w:rsidRPr="001169CF" w:rsidRDefault="002C52BD" w:rsidP="002C52BD">
      <w:pPr>
        <w:ind w:left="709" w:hanging="709"/>
        <w:rPr>
          <w:rFonts w:asciiTheme="majorHAnsi" w:hAnsiTheme="majorHAnsi"/>
          <w:b/>
        </w:rPr>
      </w:pPr>
      <w:r w:rsidRPr="001169CF">
        <w:rPr>
          <w:rFonts w:asciiTheme="majorHAnsi" w:hAnsiTheme="majorHAnsi"/>
          <w:b/>
        </w:rPr>
        <w:t xml:space="preserve">In Text: </w:t>
      </w:r>
    </w:p>
    <w:p w14:paraId="541F4647" w14:textId="77777777" w:rsidR="002C52BD" w:rsidRPr="001169CF" w:rsidRDefault="002C52BD" w:rsidP="002C52BD">
      <w:pPr>
        <w:ind w:left="709" w:hanging="709"/>
        <w:rPr>
          <w:rFonts w:asciiTheme="majorHAnsi" w:hAnsiTheme="majorHAnsi"/>
        </w:rPr>
      </w:pPr>
      <w:r w:rsidRPr="001169CF">
        <w:rPr>
          <w:rFonts w:asciiTheme="majorHAnsi" w:hAnsiTheme="majorHAnsi"/>
          <w:b/>
        </w:rPr>
        <w:t xml:space="preserve"> </w:t>
      </w:r>
      <w:r w:rsidRPr="001169CF">
        <w:rPr>
          <w:rFonts w:asciiTheme="majorHAnsi" w:hAnsiTheme="majorHAnsi"/>
        </w:rPr>
        <w:t>(Helvey, 2004:28)</w:t>
      </w:r>
    </w:p>
    <w:p w14:paraId="4ED80315" w14:textId="77777777" w:rsidR="002C52BD" w:rsidRPr="001169CF" w:rsidRDefault="002C52BD" w:rsidP="002C52BD">
      <w:pPr>
        <w:spacing w:after="0" w:line="240" w:lineRule="auto"/>
        <w:jc w:val="both"/>
        <w:rPr>
          <w:rFonts w:asciiTheme="majorHAnsi" w:eastAsia="Cambria" w:hAnsiTheme="majorHAnsi" w:cs="Times New Roman"/>
        </w:rPr>
      </w:pPr>
      <w:r w:rsidRPr="001169CF">
        <w:rPr>
          <w:rFonts w:asciiTheme="majorHAnsi" w:eastAsia="Cambria" w:hAnsiTheme="majorHAnsi" w:cs="Times New Roman"/>
          <w:b/>
        </w:rPr>
        <w:t>In Referances</w:t>
      </w:r>
      <w:r w:rsidRPr="001169CF">
        <w:rPr>
          <w:rFonts w:asciiTheme="majorHAnsi" w:eastAsia="Cambria" w:hAnsiTheme="majorHAnsi" w:cs="Times New Roman"/>
        </w:rPr>
        <w:t xml:space="preserve">: </w:t>
      </w:r>
    </w:p>
    <w:p w14:paraId="4FFB2F0B" w14:textId="77777777" w:rsidR="002C52BD" w:rsidRPr="001169CF" w:rsidRDefault="002C52BD" w:rsidP="002C52BD">
      <w:pPr>
        <w:spacing w:after="0" w:line="240" w:lineRule="auto"/>
        <w:ind w:left="709" w:hanging="709"/>
        <w:jc w:val="both"/>
        <w:rPr>
          <w:rFonts w:asciiTheme="majorHAnsi" w:eastAsia="Cambria" w:hAnsiTheme="majorHAnsi" w:cs="Times New Roman"/>
        </w:rPr>
      </w:pPr>
      <w:r w:rsidRPr="001169CF">
        <w:rPr>
          <w:rFonts w:asciiTheme="majorHAnsi" w:eastAsia="Cambria" w:hAnsiTheme="majorHAnsi" w:cs="Times New Roman"/>
        </w:rPr>
        <w:t xml:space="preserve">Helvey, Ronald, (2004), </w:t>
      </w:r>
      <w:r w:rsidRPr="001169CF">
        <w:rPr>
          <w:rFonts w:asciiTheme="majorHAnsi" w:eastAsia="Cambria" w:hAnsiTheme="majorHAnsi" w:cs="Times New Roman"/>
          <w:b/>
        </w:rPr>
        <w:t>On Strategic Nonviolent Conflict: Thinking About the Fundamentals</w:t>
      </w:r>
      <w:r w:rsidRPr="001169CF">
        <w:rPr>
          <w:rFonts w:asciiTheme="majorHAnsi" w:eastAsia="Cambria" w:hAnsiTheme="majorHAnsi" w:cs="Times New Roman"/>
        </w:rPr>
        <w:t xml:space="preserve">, USA: Cannie Grice Memorial Fund. </w:t>
      </w:r>
    </w:p>
    <w:p w14:paraId="7248A0D8" w14:textId="77777777" w:rsidR="002C52BD" w:rsidRPr="001169CF" w:rsidRDefault="002C52BD" w:rsidP="002C52BD">
      <w:pPr>
        <w:ind w:left="709" w:hanging="709"/>
        <w:rPr>
          <w:rFonts w:asciiTheme="majorHAnsi" w:hAnsiTheme="majorHAnsi"/>
          <w:b/>
        </w:rPr>
      </w:pPr>
    </w:p>
    <w:p w14:paraId="674F753A" w14:textId="77777777" w:rsidR="002C52BD" w:rsidRPr="001169CF" w:rsidRDefault="002C52BD" w:rsidP="002C52BD">
      <w:pPr>
        <w:ind w:left="709" w:hanging="709"/>
        <w:rPr>
          <w:rFonts w:asciiTheme="majorHAnsi" w:hAnsiTheme="majorHAnsi"/>
          <w:b/>
          <w:color w:val="FF0000"/>
          <w:u w:val="single"/>
        </w:rPr>
      </w:pPr>
      <w:r w:rsidRPr="001169CF">
        <w:rPr>
          <w:rFonts w:asciiTheme="majorHAnsi" w:hAnsiTheme="majorHAnsi"/>
          <w:b/>
          <w:color w:val="FF0000"/>
          <w:u w:val="single"/>
        </w:rPr>
        <w:t>Two Authors</w:t>
      </w:r>
    </w:p>
    <w:p w14:paraId="6E512E86" w14:textId="77777777" w:rsidR="002C52BD" w:rsidRPr="001169CF" w:rsidRDefault="002C52BD" w:rsidP="002C52BD">
      <w:pPr>
        <w:ind w:left="709" w:hanging="709"/>
        <w:rPr>
          <w:rFonts w:asciiTheme="majorHAnsi" w:hAnsiTheme="majorHAnsi"/>
        </w:rPr>
      </w:pPr>
      <w:r w:rsidRPr="001169CF">
        <w:rPr>
          <w:rFonts w:asciiTheme="majorHAnsi" w:hAnsiTheme="majorHAnsi"/>
          <w:b/>
        </w:rPr>
        <w:t xml:space="preserve">In Text: </w:t>
      </w:r>
      <w:r w:rsidRPr="001169CF">
        <w:rPr>
          <w:rFonts w:asciiTheme="majorHAnsi" w:hAnsiTheme="majorHAnsi"/>
        </w:rPr>
        <w:t>(Kenton and Penn, 2009:128-134).</w:t>
      </w:r>
    </w:p>
    <w:p w14:paraId="3B72BF92" w14:textId="77777777" w:rsidR="002C52BD" w:rsidRPr="001169CF" w:rsidRDefault="002C52BD" w:rsidP="002C52BD">
      <w:pPr>
        <w:spacing w:after="0" w:line="240" w:lineRule="auto"/>
        <w:jc w:val="both"/>
        <w:rPr>
          <w:rFonts w:asciiTheme="majorHAnsi" w:eastAsia="Cambria" w:hAnsiTheme="majorHAnsi" w:cs="Times New Roman"/>
          <w:b/>
        </w:rPr>
      </w:pPr>
      <w:r w:rsidRPr="001169CF">
        <w:rPr>
          <w:rFonts w:asciiTheme="majorHAnsi" w:eastAsia="Cambria" w:hAnsiTheme="majorHAnsi" w:cs="Times New Roman"/>
          <w:b/>
        </w:rPr>
        <w:t>In Referances:</w:t>
      </w:r>
    </w:p>
    <w:p w14:paraId="3C2C054D" w14:textId="77777777" w:rsidR="002C52BD" w:rsidRPr="001169CF" w:rsidRDefault="002C52BD" w:rsidP="002C52BD">
      <w:pPr>
        <w:jc w:val="both"/>
        <w:rPr>
          <w:rFonts w:asciiTheme="majorHAnsi" w:hAnsiTheme="majorHAnsi"/>
        </w:rPr>
      </w:pPr>
      <w:r w:rsidRPr="001169CF">
        <w:rPr>
          <w:rFonts w:asciiTheme="majorHAnsi" w:hAnsiTheme="majorHAnsi"/>
        </w:rPr>
        <w:t xml:space="preserve">Kenton, Bruni and Penn, Susan, (2009), </w:t>
      </w:r>
      <w:r w:rsidRPr="001169CF">
        <w:rPr>
          <w:rFonts w:asciiTheme="majorHAnsi" w:hAnsiTheme="majorHAnsi"/>
          <w:b/>
        </w:rPr>
        <w:t>Globalization,</w:t>
      </w:r>
      <w:r w:rsidRPr="001169CF">
        <w:rPr>
          <w:rFonts w:asciiTheme="majorHAnsi" w:hAnsiTheme="majorHAnsi"/>
        </w:rPr>
        <w:t xml:space="preserve"> UK: Elsevier Ltd. </w:t>
      </w:r>
    </w:p>
    <w:p w14:paraId="7FD43CD3" w14:textId="77777777" w:rsidR="002C52BD" w:rsidRPr="001169CF" w:rsidRDefault="002C52BD" w:rsidP="002C52BD">
      <w:pPr>
        <w:jc w:val="both"/>
        <w:rPr>
          <w:rFonts w:asciiTheme="majorHAnsi" w:hAnsiTheme="majorHAnsi"/>
          <w:b/>
          <w:color w:val="FF0000"/>
          <w:u w:val="single"/>
        </w:rPr>
      </w:pPr>
      <w:r w:rsidRPr="001169CF">
        <w:rPr>
          <w:rFonts w:asciiTheme="majorHAnsi" w:hAnsiTheme="majorHAnsi"/>
          <w:b/>
          <w:color w:val="FF0000"/>
          <w:u w:val="single"/>
        </w:rPr>
        <w:t>Three to Six Authors</w:t>
      </w:r>
    </w:p>
    <w:p w14:paraId="0C2E7366" w14:textId="77777777" w:rsidR="002C52BD" w:rsidRPr="001169CF" w:rsidRDefault="002C52BD" w:rsidP="002C52BD">
      <w:pPr>
        <w:jc w:val="both"/>
        <w:rPr>
          <w:rFonts w:asciiTheme="majorHAnsi" w:hAnsiTheme="majorHAnsi"/>
        </w:rPr>
      </w:pPr>
      <w:r w:rsidRPr="001169CF">
        <w:rPr>
          <w:rFonts w:asciiTheme="majorHAnsi" w:hAnsiTheme="majorHAnsi"/>
          <w:b/>
        </w:rPr>
        <w:t>In Text:</w:t>
      </w:r>
      <w:r w:rsidRPr="001169CF">
        <w:rPr>
          <w:rFonts w:asciiTheme="majorHAnsi" w:hAnsiTheme="majorHAnsi"/>
        </w:rPr>
        <w:t xml:space="preserve"> (Kenton et al., 2004:15).</w:t>
      </w:r>
    </w:p>
    <w:p w14:paraId="6D0DD68F" w14:textId="77777777" w:rsidR="002C52BD" w:rsidRPr="001169CF" w:rsidRDefault="002C52BD" w:rsidP="002C52BD">
      <w:pPr>
        <w:jc w:val="both"/>
        <w:rPr>
          <w:rFonts w:asciiTheme="majorHAnsi" w:hAnsiTheme="majorHAnsi"/>
          <w:b/>
        </w:rPr>
      </w:pPr>
      <w:r w:rsidRPr="001169CF">
        <w:rPr>
          <w:rFonts w:asciiTheme="majorHAnsi" w:hAnsiTheme="majorHAnsi"/>
          <w:b/>
        </w:rPr>
        <w:t>In Referances:</w:t>
      </w:r>
    </w:p>
    <w:p w14:paraId="46ED293B" w14:textId="77777777" w:rsidR="002C52BD" w:rsidRPr="001169CF" w:rsidRDefault="002C52BD" w:rsidP="002C52BD">
      <w:pPr>
        <w:ind w:left="709" w:hanging="709"/>
        <w:jc w:val="both"/>
        <w:rPr>
          <w:rFonts w:asciiTheme="majorHAnsi" w:hAnsiTheme="majorHAnsi"/>
        </w:rPr>
      </w:pPr>
      <w:r w:rsidRPr="001169CF">
        <w:rPr>
          <w:rFonts w:asciiTheme="majorHAnsi" w:hAnsiTheme="majorHAnsi"/>
        </w:rPr>
        <w:t xml:space="preserve">Kenton, John, Penn, Susan, and Helvey, Ronald, (2004), </w:t>
      </w:r>
      <w:r w:rsidRPr="001169CF">
        <w:rPr>
          <w:rFonts w:asciiTheme="majorHAnsi" w:hAnsiTheme="majorHAnsi"/>
          <w:b/>
        </w:rPr>
        <w:t>Globalization,</w:t>
      </w:r>
      <w:r w:rsidRPr="001169CF">
        <w:rPr>
          <w:rFonts w:asciiTheme="majorHAnsi" w:hAnsiTheme="majorHAnsi"/>
        </w:rPr>
        <w:t xml:space="preserve"> UK:Elsevier Publishing House. </w:t>
      </w:r>
    </w:p>
    <w:p w14:paraId="13538AE3" w14:textId="77777777" w:rsidR="002C52BD" w:rsidRPr="001169CF" w:rsidRDefault="002C52BD" w:rsidP="002C52BD">
      <w:pPr>
        <w:jc w:val="both"/>
        <w:rPr>
          <w:rFonts w:asciiTheme="majorHAnsi" w:hAnsiTheme="majorHAnsi"/>
          <w:b/>
          <w:color w:val="FF0000"/>
          <w:u w:val="single"/>
        </w:rPr>
      </w:pPr>
      <w:r w:rsidRPr="001169CF">
        <w:rPr>
          <w:rFonts w:asciiTheme="majorHAnsi" w:hAnsiTheme="majorHAnsi"/>
          <w:b/>
          <w:color w:val="FF0000"/>
          <w:u w:val="single"/>
        </w:rPr>
        <w:t>Article Or Chapter in an Edited Book</w:t>
      </w:r>
    </w:p>
    <w:p w14:paraId="0703E0C3" w14:textId="77777777" w:rsidR="002C52BD" w:rsidRPr="001169CF" w:rsidRDefault="002C52BD" w:rsidP="002C52BD">
      <w:pPr>
        <w:jc w:val="both"/>
        <w:rPr>
          <w:rFonts w:asciiTheme="majorHAnsi" w:hAnsiTheme="majorHAnsi"/>
        </w:rPr>
      </w:pPr>
      <w:r w:rsidRPr="001169CF">
        <w:rPr>
          <w:rFonts w:asciiTheme="majorHAnsi" w:hAnsiTheme="majorHAnsi"/>
          <w:b/>
        </w:rPr>
        <w:t xml:space="preserve">In Text: </w:t>
      </w:r>
      <w:r w:rsidRPr="001169CF">
        <w:rPr>
          <w:rFonts w:asciiTheme="majorHAnsi" w:hAnsiTheme="majorHAnsi"/>
        </w:rPr>
        <w:t>(Turow, 1991:162).</w:t>
      </w:r>
    </w:p>
    <w:p w14:paraId="3AD25874" w14:textId="77777777" w:rsidR="002C52BD" w:rsidRPr="001169CF" w:rsidRDefault="002C52BD" w:rsidP="002C52BD">
      <w:pPr>
        <w:jc w:val="both"/>
        <w:rPr>
          <w:rFonts w:asciiTheme="majorHAnsi" w:hAnsiTheme="majorHAnsi"/>
          <w:b/>
        </w:rPr>
      </w:pPr>
      <w:r w:rsidRPr="001169CF">
        <w:rPr>
          <w:rFonts w:asciiTheme="majorHAnsi" w:hAnsiTheme="majorHAnsi"/>
          <w:b/>
        </w:rPr>
        <w:lastRenderedPageBreak/>
        <w:t>In Referances:</w:t>
      </w:r>
    </w:p>
    <w:p w14:paraId="32983C26" w14:textId="77777777" w:rsidR="002C52BD" w:rsidRPr="001169CF" w:rsidRDefault="002C52BD" w:rsidP="002C52BD">
      <w:pPr>
        <w:spacing w:line="240" w:lineRule="auto"/>
        <w:ind w:left="709" w:hanging="709"/>
        <w:jc w:val="both"/>
        <w:rPr>
          <w:rFonts w:asciiTheme="majorHAnsi" w:hAnsiTheme="majorHAnsi"/>
        </w:rPr>
      </w:pPr>
      <w:r w:rsidRPr="001169CF">
        <w:rPr>
          <w:rFonts w:asciiTheme="majorHAnsi" w:hAnsiTheme="majorHAnsi"/>
        </w:rPr>
        <w:t>Turow, Joseph, (1991),  “A Mass Communication Perspective on Entertainment Industries”, (James Curan and Michael Gurevitch, Eds.), </w:t>
      </w:r>
      <w:r w:rsidRPr="001169CF">
        <w:rPr>
          <w:rFonts w:asciiTheme="majorHAnsi" w:hAnsiTheme="majorHAnsi"/>
          <w:b/>
          <w:i/>
          <w:iCs/>
        </w:rPr>
        <w:t>Mass Media and Society</w:t>
      </w:r>
      <w:r w:rsidRPr="001169CF">
        <w:rPr>
          <w:rFonts w:asciiTheme="majorHAnsi" w:hAnsiTheme="majorHAnsi"/>
        </w:rPr>
        <w:t>, Londra:Ixon Publishing,  pp. 160-167.</w:t>
      </w:r>
    </w:p>
    <w:p w14:paraId="154847C3" w14:textId="77777777" w:rsidR="002C52BD" w:rsidRPr="001169CF" w:rsidRDefault="002C52BD" w:rsidP="002C52BD">
      <w:pPr>
        <w:jc w:val="both"/>
        <w:rPr>
          <w:rFonts w:asciiTheme="majorHAnsi" w:hAnsiTheme="majorHAnsi"/>
          <w:b/>
          <w:color w:val="FF0000"/>
          <w:u w:val="single"/>
        </w:rPr>
      </w:pPr>
      <w:r w:rsidRPr="001169CF">
        <w:rPr>
          <w:rFonts w:asciiTheme="majorHAnsi" w:hAnsiTheme="majorHAnsi"/>
          <w:b/>
          <w:color w:val="FF0000"/>
          <w:u w:val="single"/>
        </w:rPr>
        <w:t>Edited Book</w:t>
      </w:r>
    </w:p>
    <w:p w14:paraId="10F5C209" w14:textId="77777777" w:rsidR="002C52BD" w:rsidRPr="001169CF" w:rsidRDefault="002C52BD" w:rsidP="002C52BD">
      <w:pPr>
        <w:jc w:val="both"/>
        <w:rPr>
          <w:rFonts w:asciiTheme="majorHAnsi" w:hAnsiTheme="majorHAnsi"/>
        </w:rPr>
      </w:pPr>
      <w:r w:rsidRPr="001169CF">
        <w:rPr>
          <w:rFonts w:asciiTheme="majorHAnsi" w:hAnsiTheme="majorHAnsi"/>
          <w:b/>
          <w:color w:val="FF0000"/>
        </w:rPr>
        <w:t>In Text</w:t>
      </w:r>
      <w:r w:rsidRPr="001169CF">
        <w:rPr>
          <w:rFonts w:asciiTheme="majorHAnsi" w:hAnsiTheme="majorHAnsi"/>
          <w:color w:val="FF0000"/>
        </w:rPr>
        <w:t>:</w:t>
      </w:r>
      <w:r w:rsidRPr="001169CF">
        <w:rPr>
          <w:rFonts w:asciiTheme="majorHAnsi" w:hAnsiTheme="majorHAnsi"/>
        </w:rPr>
        <w:t xml:space="preserve"> (Gibbs and Huang, 1991:142-149).</w:t>
      </w:r>
    </w:p>
    <w:p w14:paraId="3F217D9B" w14:textId="77777777" w:rsidR="002C52BD" w:rsidRPr="001169CF" w:rsidRDefault="002C52BD" w:rsidP="002C52BD">
      <w:pPr>
        <w:jc w:val="both"/>
        <w:rPr>
          <w:rFonts w:asciiTheme="majorHAnsi" w:hAnsiTheme="majorHAnsi"/>
          <w:b/>
          <w:color w:val="FF0000"/>
        </w:rPr>
      </w:pPr>
      <w:r w:rsidRPr="001169CF">
        <w:rPr>
          <w:rFonts w:asciiTheme="majorHAnsi" w:hAnsiTheme="majorHAnsi"/>
          <w:b/>
          <w:color w:val="FF0000"/>
        </w:rPr>
        <w:t>In Referances:</w:t>
      </w:r>
    </w:p>
    <w:p w14:paraId="02DC6ED7" w14:textId="77777777" w:rsidR="002C52BD" w:rsidRDefault="002C52BD" w:rsidP="002C52BD">
      <w:pPr>
        <w:spacing w:after="0" w:line="240" w:lineRule="auto"/>
        <w:ind w:left="709" w:hanging="709"/>
        <w:jc w:val="both"/>
        <w:rPr>
          <w:rFonts w:asciiTheme="majorHAnsi" w:hAnsiTheme="majorHAnsi"/>
        </w:rPr>
      </w:pPr>
      <w:r w:rsidRPr="001169CF">
        <w:rPr>
          <w:rFonts w:asciiTheme="majorHAnsi" w:hAnsiTheme="majorHAnsi"/>
        </w:rPr>
        <w:t xml:space="preserve">Gibbs, J. Tory  and Huang, L. Nicholson (Eds.), (1991), </w:t>
      </w:r>
      <w:r w:rsidRPr="001169CF">
        <w:rPr>
          <w:rFonts w:asciiTheme="majorHAnsi" w:hAnsiTheme="majorHAnsi"/>
          <w:b/>
        </w:rPr>
        <w:t>Children Of Color: Psychological İnterventions With Minority Youth</w:t>
      </w:r>
      <w:r w:rsidRPr="001169CF">
        <w:rPr>
          <w:rFonts w:asciiTheme="majorHAnsi" w:hAnsiTheme="majorHAnsi"/>
        </w:rPr>
        <w:t>, San Francisco: Jossey-Bass.</w:t>
      </w:r>
    </w:p>
    <w:p w14:paraId="5D94E52D" w14:textId="77777777" w:rsidR="002C52BD" w:rsidRPr="001169CF" w:rsidRDefault="002C52BD" w:rsidP="002C52BD">
      <w:pPr>
        <w:spacing w:after="0" w:line="240" w:lineRule="auto"/>
        <w:ind w:left="709" w:hanging="709"/>
        <w:jc w:val="both"/>
        <w:rPr>
          <w:rFonts w:asciiTheme="majorHAnsi" w:hAnsiTheme="majorHAnsi"/>
          <w:b/>
          <w:color w:val="FF0000"/>
        </w:rPr>
      </w:pPr>
    </w:p>
    <w:p w14:paraId="3428DC99" w14:textId="77777777" w:rsidR="002C52BD" w:rsidRPr="001169CF" w:rsidRDefault="002C52BD" w:rsidP="002C52BD">
      <w:pPr>
        <w:jc w:val="both"/>
        <w:rPr>
          <w:rFonts w:asciiTheme="majorHAnsi" w:hAnsiTheme="majorHAnsi"/>
          <w:b/>
          <w:color w:val="FF0000"/>
          <w:u w:val="single"/>
        </w:rPr>
      </w:pPr>
      <w:r w:rsidRPr="001169CF">
        <w:rPr>
          <w:rFonts w:asciiTheme="majorHAnsi" w:hAnsiTheme="majorHAnsi"/>
          <w:b/>
          <w:color w:val="FF0000"/>
          <w:u w:val="single"/>
        </w:rPr>
        <w:t>Group Author (Government Agency) As Publisher</w:t>
      </w:r>
    </w:p>
    <w:p w14:paraId="1EA39D9F" w14:textId="77777777" w:rsidR="002C52BD" w:rsidRPr="001169CF" w:rsidRDefault="002C52BD" w:rsidP="002C52BD">
      <w:pPr>
        <w:jc w:val="both"/>
        <w:rPr>
          <w:rFonts w:asciiTheme="majorHAnsi" w:hAnsiTheme="majorHAnsi"/>
        </w:rPr>
      </w:pPr>
      <w:r w:rsidRPr="001169CF">
        <w:rPr>
          <w:rFonts w:asciiTheme="majorHAnsi" w:hAnsiTheme="majorHAnsi"/>
          <w:b/>
        </w:rPr>
        <w:t>In Text:</w:t>
      </w:r>
      <w:r w:rsidRPr="001169CF">
        <w:rPr>
          <w:rFonts w:asciiTheme="majorHAnsi" w:hAnsiTheme="majorHAnsi"/>
          <w:b/>
          <w:u w:val="single"/>
        </w:rPr>
        <w:t xml:space="preserve"> </w:t>
      </w:r>
      <w:r w:rsidRPr="001169CF">
        <w:rPr>
          <w:rFonts w:asciiTheme="majorHAnsi" w:hAnsiTheme="majorHAnsi"/>
        </w:rPr>
        <w:t>(Australian Bureau of Statistics, 1991:6).</w:t>
      </w:r>
    </w:p>
    <w:p w14:paraId="05E28D8B" w14:textId="77777777" w:rsidR="002C52BD" w:rsidRPr="001169CF" w:rsidRDefault="002C52BD" w:rsidP="002C52BD">
      <w:pPr>
        <w:jc w:val="both"/>
        <w:rPr>
          <w:rFonts w:asciiTheme="majorHAnsi" w:hAnsiTheme="majorHAnsi"/>
          <w:b/>
        </w:rPr>
      </w:pPr>
      <w:r w:rsidRPr="001169CF">
        <w:rPr>
          <w:rFonts w:asciiTheme="majorHAnsi" w:hAnsiTheme="majorHAnsi"/>
          <w:b/>
        </w:rPr>
        <w:t>In Referances:</w:t>
      </w:r>
    </w:p>
    <w:p w14:paraId="5F5CCA7C" w14:textId="77777777" w:rsidR="002C52BD" w:rsidRPr="001169CF" w:rsidRDefault="002C52BD" w:rsidP="002C52BD">
      <w:pPr>
        <w:spacing w:after="120" w:line="240" w:lineRule="auto"/>
        <w:ind w:left="709" w:hanging="709"/>
        <w:jc w:val="both"/>
        <w:rPr>
          <w:rFonts w:asciiTheme="majorHAnsi" w:hAnsiTheme="majorHAnsi"/>
        </w:rPr>
      </w:pPr>
      <w:r w:rsidRPr="001169CF">
        <w:rPr>
          <w:rFonts w:asciiTheme="majorHAnsi" w:hAnsiTheme="majorHAnsi"/>
        </w:rPr>
        <w:t xml:space="preserve">Australian Bureau of Statistics, (1991), </w:t>
      </w:r>
      <w:r w:rsidRPr="001169CF">
        <w:rPr>
          <w:rFonts w:asciiTheme="majorHAnsi" w:hAnsiTheme="majorHAnsi"/>
          <w:b/>
        </w:rPr>
        <w:t>Estimated Resident Population By Age And Sex, in Statistical Local Areas</w:t>
      </w:r>
      <w:r w:rsidRPr="001169CF">
        <w:rPr>
          <w:rFonts w:asciiTheme="majorHAnsi" w:hAnsiTheme="majorHAnsi"/>
        </w:rPr>
        <w:t xml:space="preserve">, USA: New Publishing House.  </w:t>
      </w:r>
    </w:p>
    <w:p w14:paraId="05D0F1B5" w14:textId="77777777" w:rsidR="002C52BD" w:rsidRPr="001169CF" w:rsidRDefault="002C52BD" w:rsidP="002C52BD">
      <w:pPr>
        <w:jc w:val="both"/>
        <w:rPr>
          <w:rFonts w:asciiTheme="majorHAnsi" w:hAnsiTheme="majorHAnsi"/>
          <w:b/>
          <w:color w:val="FF0000"/>
          <w:u w:val="single"/>
        </w:rPr>
      </w:pPr>
      <w:r w:rsidRPr="001169CF">
        <w:rPr>
          <w:rFonts w:asciiTheme="majorHAnsi" w:hAnsiTheme="majorHAnsi"/>
          <w:b/>
          <w:color w:val="FF0000"/>
          <w:u w:val="single"/>
        </w:rPr>
        <w:t>English Translation of a Book</w:t>
      </w:r>
    </w:p>
    <w:p w14:paraId="3BD56D7E" w14:textId="77777777" w:rsidR="002C52BD" w:rsidRPr="001169CF" w:rsidRDefault="002C52BD" w:rsidP="002C52BD">
      <w:pPr>
        <w:jc w:val="both"/>
        <w:rPr>
          <w:rFonts w:asciiTheme="majorHAnsi" w:hAnsiTheme="majorHAnsi"/>
          <w:b/>
        </w:rPr>
      </w:pPr>
      <w:r w:rsidRPr="001169CF">
        <w:rPr>
          <w:rFonts w:asciiTheme="majorHAnsi" w:hAnsiTheme="majorHAnsi"/>
          <w:b/>
        </w:rPr>
        <w:t xml:space="preserve">In Text: </w:t>
      </w:r>
      <w:r w:rsidRPr="001169CF">
        <w:rPr>
          <w:rFonts w:asciiTheme="majorHAnsi" w:hAnsiTheme="majorHAnsi"/>
        </w:rPr>
        <w:t>(Laplace, 1951:87).</w:t>
      </w:r>
    </w:p>
    <w:p w14:paraId="05D65238" w14:textId="77777777" w:rsidR="002C52BD" w:rsidRPr="001169CF" w:rsidRDefault="002C52BD" w:rsidP="002C52BD">
      <w:pPr>
        <w:jc w:val="both"/>
        <w:rPr>
          <w:rFonts w:asciiTheme="majorHAnsi" w:hAnsiTheme="majorHAnsi"/>
          <w:b/>
        </w:rPr>
      </w:pPr>
      <w:r w:rsidRPr="001169CF">
        <w:rPr>
          <w:rFonts w:asciiTheme="majorHAnsi" w:hAnsiTheme="majorHAnsi"/>
          <w:b/>
        </w:rPr>
        <w:t xml:space="preserve">In Referances: </w:t>
      </w:r>
    </w:p>
    <w:p w14:paraId="0A1CE0D9" w14:textId="77777777" w:rsidR="002C52BD" w:rsidRPr="001169CF" w:rsidRDefault="002C52BD" w:rsidP="002C52BD">
      <w:pPr>
        <w:spacing w:after="0" w:line="240" w:lineRule="auto"/>
        <w:ind w:left="709" w:hanging="709"/>
        <w:jc w:val="both"/>
        <w:rPr>
          <w:rFonts w:asciiTheme="majorHAnsi" w:hAnsiTheme="majorHAnsi"/>
        </w:rPr>
      </w:pPr>
      <w:r w:rsidRPr="001169CF">
        <w:rPr>
          <w:rFonts w:asciiTheme="majorHAnsi" w:hAnsiTheme="majorHAnsi"/>
        </w:rPr>
        <w:t xml:space="preserve">Laplace, P. Susan, (1951), </w:t>
      </w:r>
      <w:r w:rsidRPr="001169CF">
        <w:rPr>
          <w:rFonts w:asciiTheme="majorHAnsi" w:hAnsiTheme="majorHAnsi"/>
          <w:b/>
        </w:rPr>
        <w:t>A Philosophical Essay on Probabilities</w:t>
      </w:r>
      <w:r w:rsidRPr="001169CF">
        <w:rPr>
          <w:rFonts w:asciiTheme="majorHAnsi" w:hAnsiTheme="majorHAnsi"/>
        </w:rPr>
        <w:t xml:space="preserve">, (F. W. Truscott and F. L. Emory, Trans.), New York: Dover. </w:t>
      </w:r>
    </w:p>
    <w:p w14:paraId="10EAA8A5" w14:textId="77777777" w:rsidR="002C52BD" w:rsidRDefault="002C52BD" w:rsidP="002C52BD">
      <w:pPr>
        <w:spacing w:after="0" w:line="240" w:lineRule="auto"/>
        <w:jc w:val="both"/>
      </w:pPr>
    </w:p>
    <w:p w14:paraId="1554842E" w14:textId="77777777" w:rsidR="002C52BD" w:rsidRPr="004949CB" w:rsidRDefault="002C52BD" w:rsidP="002C52BD">
      <w:pPr>
        <w:spacing w:after="0" w:line="240" w:lineRule="auto"/>
        <w:ind w:left="709" w:hanging="709"/>
        <w:jc w:val="both"/>
        <w:rPr>
          <w:rFonts w:ascii="Times New Roman" w:hAnsi="Times New Roman"/>
          <w:b/>
          <w:color w:val="FF0000"/>
        </w:rPr>
      </w:pPr>
    </w:p>
    <w:p w14:paraId="665FA210" w14:textId="77777777" w:rsidR="002C52BD" w:rsidRPr="00182C59" w:rsidRDefault="002C52BD" w:rsidP="002C52BD">
      <w:pPr>
        <w:pStyle w:val="ListeParagraf"/>
        <w:numPr>
          <w:ilvl w:val="0"/>
          <w:numId w:val="5"/>
        </w:numPr>
        <w:rPr>
          <w:rFonts w:asciiTheme="majorHAnsi" w:hAnsiTheme="majorHAnsi"/>
          <w:b/>
          <w:sz w:val="28"/>
          <w:szCs w:val="28"/>
          <w:u w:val="single"/>
        </w:rPr>
      </w:pPr>
      <w:r w:rsidRPr="00182C59">
        <w:rPr>
          <w:rFonts w:asciiTheme="majorHAnsi" w:hAnsiTheme="majorHAnsi"/>
          <w:b/>
          <w:sz w:val="28"/>
          <w:szCs w:val="28"/>
          <w:u w:val="single"/>
        </w:rPr>
        <w:t>Articles:</w:t>
      </w:r>
    </w:p>
    <w:p w14:paraId="7DD93958" w14:textId="77777777" w:rsidR="002C52BD" w:rsidRPr="001169CF" w:rsidRDefault="002C52BD" w:rsidP="002C52BD">
      <w:pPr>
        <w:ind w:left="709" w:hanging="709"/>
        <w:rPr>
          <w:rFonts w:asciiTheme="majorHAnsi" w:hAnsiTheme="majorHAnsi"/>
          <w:b/>
          <w:color w:val="FF0000"/>
          <w:u w:val="single"/>
        </w:rPr>
      </w:pPr>
      <w:r w:rsidRPr="001169CF">
        <w:rPr>
          <w:rFonts w:asciiTheme="majorHAnsi" w:hAnsiTheme="majorHAnsi"/>
          <w:b/>
          <w:color w:val="FF0000"/>
          <w:u w:val="single"/>
          <w:lang w:val="en"/>
        </w:rPr>
        <w:t>Single Author Article:</w:t>
      </w:r>
    </w:p>
    <w:p w14:paraId="1179D6A3" w14:textId="77777777" w:rsidR="002C52BD" w:rsidRPr="001169CF" w:rsidRDefault="002C52BD" w:rsidP="002C52BD">
      <w:pPr>
        <w:ind w:left="709" w:hanging="709"/>
        <w:rPr>
          <w:rFonts w:asciiTheme="majorHAnsi" w:hAnsiTheme="majorHAnsi"/>
        </w:rPr>
      </w:pPr>
      <w:r w:rsidRPr="001169CF">
        <w:rPr>
          <w:rFonts w:asciiTheme="majorHAnsi" w:hAnsiTheme="majorHAnsi"/>
          <w:b/>
        </w:rPr>
        <w:t>In Text</w:t>
      </w:r>
      <w:r w:rsidRPr="001169CF">
        <w:rPr>
          <w:rFonts w:asciiTheme="majorHAnsi" w:hAnsiTheme="majorHAnsi"/>
        </w:rPr>
        <w:t>: (Balooch, 2009:28).</w:t>
      </w:r>
    </w:p>
    <w:p w14:paraId="0A2BF3D3" w14:textId="77777777" w:rsidR="002C52BD" w:rsidRPr="001169CF" w:rsidRDefault="002C52BD" w:rsidP="002C52BD">
      <w:pPr>
        <w:ind w:left="709" w:hanging="709"/>
        <w:rPr>
          <w:rFonts w:asciiTheme="majorHAnsi" w:hAnsiTheme="majorHAnsi"/>
          <w:b/>
        </w:rPr>
      </w:pPr>
      <w:r w:rsidRPr="001169CF">
        <w:rPr>
          <w:rFonts w:asciiTheme="majorHAnsi" w:hAnsiTheme="majorHAnsi"/>
          <w:b/>
        </w:rPr>
        <w:t>In Referances:</w:t>
      </w:r>
    </w:p>
    <w:p w14:paraId="53359980" w14:textId="77777777" w:rsidR="002C52BD" w:rsidRPr="001169CF" w:rsidRDefault="002C52BD" w:rsidP="002C52BD">
      <w:pPr>
        <w:ind w:left="709" w:hanging="709"/>
        <w:rPr>
          <w:rFonts w:asciiTheme="majorHAnsi" w:hAnsiTheme="majorHAnsi"/>
        </w:rPr>
      </w:pPr>
      <w:r w:rsidRPr="001169CF">
        <w:rPr>
          <w:rFonts w:asciiTheme="majorHAnsi" w:hAnsiTheme="majorHAnsi"/>
        </w:rPr>
        <w:t xml:space="preserve">Balooch, Mary, (2009), “ USA and China Cooperation in Central Asia”, </w:t>
      </w:r>
      <w:r w:rsidRPr="001169CF">
        <w:rPr>
          <w:rFonts w:asciiTheme="majorHAnsi" w:hAnsiTheme="majorHAnsi"/>
          <w:b/>
        </w:rPr>
        <w:t>China and Eurasia Forum Qarterly</w:t>
      </w:r>
      <w:r w:rsidRPr="001169CF">
        <w:rPr>
          <w:rFonts w:asciiTheme="majorHAnsi" w:hAnsiTheme="majorHAnsi"/>
        </w:rPr>
        <w:t xml:space="preserve">, Vol.7, N.3, pp. 25-49. </w:t>
      </w:r>
    </w:p>
    <w:p w14:paraId="4A4EB803" w14:textId="77777777" w:rsidR="002C52BD" w:rsidRPr="001169CF" w:rsidRDefault="002C52BD" w:rsidP="002C52BD">
      <w:pPr>
        <w:ind w:left="709" w:hanging="709"/>
        <w:rPr>
          <w:rFonts w:asciiTheme="majorHAnsi" w:hAnsiTheme="majorHAnsi"/>
          <w:b/>
          <w:color w:val="FF0000"/>
          <w:u w:val="single"/>
        </w:rPr>
      </w:pPr>
      <w:r w:rsidRPr="001169CF">
        <w:rPr>
          <w:rFonts w:asciiTheme="majorHAnsi" w:hAnsiTheme="majorHAnsi"/>
          <w:b/>
          <w:color w:val="FF0000"/>
          <w:u w:val="single"/>
        </w:rPr>
        <w:t>Article with Two Authors:</w:t>
      </w:r>
    </w:p>
    <w:p w14:paraId="48F6363D" w14:textId="77777777" w:rsidR="002C52BD" w:rsidRPr="001169CF" w:rsidRDefault="002C52BD" w:rsidP="002C52BD">
      <w:pPr>
        <w:ind w:left="709" w:hanging="709"/>
        <w:rPr>
          <w:rFonts w:asciiTheme="majorHAnsi" w:hAnsiTheme="majorHAnsi"/>
        </w:rPr>
      </w:pPr>
      <w:r w:rsidRPr="001169CF">
        <w:rPr>
          <w:rFonts w:asciiTheme="majorHAnsi" w:hAnsiTheme="majorHAnsi"/>
          <w:b/>
        </w:rPr>
        <w:t>In Text</w:t>
      </w:r>
      <w:r w:rsidRPr="001169CF">
        <w:rPr>
          <w:rFonts w:asciiTheme="majorHAnsi" w:hAnsiTheme="majorHAnsi"/>
        </w:rPr>
        <w:t>: (Balooch and Farang, 2009:32-41).</w:t>
      </w:r>
    </w:p>
    <w:p w14:paraId="288B9243" w14:textId="77777777" w:rsidR="002C52BD" w:rsidRPr="001169CF" w:rsidRDefault="002C52BD" w:rsidP="002C52BD">
      <w:pPr>
        <w:ind w:left="709" w:hanging="709"/>
        <w:rPr>
          <w:rFonts w:asciiTheme="majorHAnsi" w:hAnsiTheme="majorHAnsi"/>
          <w:b/>
        </w:rPr>
      </w:pPr>
      <w:r w:rsidRPr="001169CF">
        <w:rPr>
          <w:rFonts w:asciiTheme="majorHAnsi" w:hAnsiTheme="majorHAnsi"/>
          <w:b/>
        </w:rPr>
        <w:t>In Referances:</w:t>
      </w:r>
    </w:p>
    <w:p w14:paraId="0D76CE7D" w14:textId="77777777" w:rsidR="002C52BD" w:rsidRPr="001169CF" w:rsidRDefault="002C52BD" w:rsidP="002C52BD">
      <w:pPr>
        <w:ind w:left="709" w:hanging="709"/>
        <w:rPr>
          <w:rFonts w:asciiTheme="majorHAnsi" w:hAnsiTheme="majorHAnsi"/>
        </w:rPr>
      </w:pPr>
      <w:r w:rsidRPr="001169CF">
        <w:rPr>
          <w:rFonts w:asciiTheme="majorHAnsi" w:hAnsiTheme="majorHAnsi"/>
        </w:rPr>
        <w:t xml:space="preserve">Balooch, Mary and Farang, John,  (2009), “ USA and China Cooperation in Central Asia”, </w:t>
      </w:r>
      <w:r w:rsidRPr="001169CF">
        <w:rPr>
          <w:rFonts w:asciiTheme="majorHAnsi" w:hAnsiTheme="majorHAnsi"/>
          <w:b/>
        </w:rPr>
        <w:t>China and Eurasia Forum Qarterly</w:t>
      </w:r>
      <w:r w:rsidRPr="001169CF">
        <w:rPr>
          <w:rFonts w:asciiTheme="majorHAnsi" w:hAnsiTheme="majorHAnsi"/>
        </w:rPr>
        <w:t xml:space="preserve">, Vol.7, N.3, pp. 25-58. </w:t>
      </w:r>
    </w:p>
    <w:p w14:paraId="21DC4317" w14:textId="77777777" w:rsidR="002C52BD" w:rsidRPr="001169CF" w:rsidRDefault="002C52BD" w:rsidP="002C52BD">
      <w:pPr>
        <w:ind w:left="709" w:hanging="709"/>
        <w:rPr>
          <w:rFonts w:asciiTheme="majorHAnsi" w:hAnsiTheme="majorHAnsi"/>
          <w:b/>
          <w:color w:val="FF0000"/>
          <w:u w:val="single"/>
        </w:rPr>
      </w:pPr>
      <w:r w:rsidRPr="001169CF">
        <w:rPr>
          <w:rFonts w:asciiTheme="majorHAnsi" w:hAnsiTheme="majorHAnsi"/>
          <w:b/>
          <w:color w:val="FF0000"/>
          <w:u w:val="single"/>
        </w:rPr>
        <w:lastRenderedPageBreak/>
        <w:t xml:space="preserve">More Than Two Authors: </w:t>
      </w:r>
    </w:p>
    <w:p w14:paraId="1A068D3E" w14:textId="77777777" w:rsidR="002C52BD" w:rsidRPr="001169CF" w:rsidRDefault="002C52BD" w:rsidP="002C52BD">
      <w:pPr>
        <w:ind w:left="709" w:hanging="709"/>
        <w:rPr>
          <w:rFonts w:asciiTheme="majorHAnsi" w:hAnsiTheme="majorHAnsi"/>
          <w:b/>
        </w:rPr>
      </w:pPr>
      <w:r w:rsidRPr="001169CF">
        <w:rPr>
          <w:rFonts w:asciiTheme="majorHAnsi" w:hAnsiTheme="majorHAnsi"/>
          <w:b/>
        </w:rPr>
        <w:t xml:space="preserve">In Text: </w:t>
      </w:r>
      <w:r w:rsidRPr="001169CF">
        <w:rPr>
          <w:rFonts w:asciiTheme="majorHAnsi" w:hAnsiTheme="majorHAnsi"/>
        </w:rPr>
        <w:t>(Kenton et al., 2004:133).</w:t>
      </w:r>
    </w:p>
    <w:p w14:paraId="08654CBB" w14:textId="77777777" w:rsidR="002C52BD" w:rsidRPr="001169CF" w:rsidRDefault="002C52BD" w:rsidP="002C52BD">
      <w:pPr>
        <w:ind w:left="709" w:hanging="709"/>
        <w:rPr>
          <w:rFonts w:asciiTheme="majorHAnsi" w:hAnsiTheme="majorHAnsi"/>
          <w:b/>
        </w:rPr>
      </w:pPr>
      <w:r w:rsidRPr="001169CF">
        <w:rPr>
          <w:rFonts w:asciiTheme="majorHAnsi" w:hAnsiTheme="majorHAnsi"/>
          <w:b/>
        </w:rPr>
        <w:t>In Referances:</w:t>
      </w:r>
    </w:p>
    <w:p w14:paraId="313D672B" w14:textId="77777777" w:rsidR="002C52BD" w:rsidRPr="001169CF" w:rsidRDefault="002C52BD" w:rsidP="002C52BD">
      <w:pPr>
        <w:ind w:left="709" w:hanging="709"/>
        <w:rPr>
          <w:rFonts w:asciiTheme="majorHAnsi" w:hAnsiTheme="majorHAnsi"/>
        </w:rPr>
      </w:pPr>
      <w:r w:rsidRPr="001169CF">
        <w:rPr>
          <w:rFonts w:asciiTheme="majorHAnsi" w:hAnsiTheme="majorHAnsi"/>
        </w:rPr>
        <w:t xml:space="preserve">Kenton, John, Penn, Susan, and Helvey, Ronald, (2004), “Globalization and Great Powers”, </w:t>
      </w:r>
      <w:r w:rsidRPr="001169CF">
        <w:rPr>
          <w:rFonts w:asciiTheme="majorHAnsi" w:hAnsiTheme="majorHAnsi"/>
          <w:b/>
        </w:rPr>
        <w:t>Journal of Globalization</w:t>
      </w:r>
      <w:r w:rsidRPr="001169CF">
        <w:rPr>
          <w:rFonts w:asciiTheme="majorHAnsi" w:hAnsiTheme="majorHAnsi"/>
        </w:rPr>
        <w:t>, Vol.2, N.3, pp.128-139.</w:t>
      </w:r>
    </w:p>
    <w:p w14:paraId="1BABB02B" w14:textId="77777777" w:rsidR="002C52BD" w:rsidRPr="00182C59" w:rsidRDefault="002C52BD" w:rsidP="002C52BD">
      <w:pPr>
        <w:pStyle w:val="ListeParagraf"/>
        <w:numPr>
          <w:ilvl w:val="0"/>
          <w:numId w:val="5"/>
        </w:numPr>
        <w:rPr>
          <w:rFonts w:asciiTheme="majorHAnsi" w:hAnsiTheme="majorHAnsi"/>
          <w:b/>
          <w:sz w:val="28"/>
          <w:szCs w:val="28"/>
          <w:u w:val="single"/>
        </w:rPr>
      </w:pPr>
      <w:r w:rsidRPr="00182C59">
        <w:rPr>
          <w:rFonts w:asciiTheme="majorHAnsi" w:hAnsiTheme="majorHAnsi"/>
          <w:b/>
          <w:sz w:val="28"/>
          <w:szCs w:val="28"/>
          <w:u w:val="single"/>
        </w:rPr>
        <w:t>Secondary Sources</w:t>
      </w:r>
    </w:p>
    <w:p w14:paraId="24922968" w14:textId="77777777" w:rsidR="002C52BD" w:rsidRPr="00E70298" w:rsidRDefault="002C52BD" w:rsidP="002C52BD">
      <w:pPr>
        <w:rPr>
          <w:rFonts w:asciiTheme="majorHAnsi" w:hAnsiTheme="majorHAnsi"/>
        </w:rPr>
      </w:pPr>
      <w:r w:rsidRPr="00E70298">
        <w:rPr>
          <w:rFonts w:asciiTheme="majorHAnsi" w:hAnsiTheme="majorHAnsi"/>
        </w:rPr>
        <w:t xml:space="preserve">For example, if Allport’s work is cited in Nicholson and you did not read Allport’s work, list the Nicholson reference in the reference list. In the text, use the following citatio: </w:t>
      </w:r>
    </w:p>
    <w:p w14:paraId="164B2EB6" w14:textId="77777777" w:rsidR="002C52BD" w:rsidRPr="00182C59" w:rsidRDefault="002C52BD" w:rsidP="002C52BD">
      <w:pPr>
        <w:rPr>
          <w:rFonts w:asciiTheme="majorHAnsi" w:hAnsiTheme="majorHAnsi"/>
        </w:rPr>
      </w:pPr>
      <w:r>
        <w:rPr>
          <w:rFonts w:asciiTheme="majorHAnsi" w:hAnsiTheme="majorHAnsi"/>
          <w:b/>
        </w:rPr>
        <w:t>In Text</w:t>
      </w:r>
      <w:r w:rsidRPr="00182C59">
        <w:rPr>
          <w:rFonts w:asciiTheme="majorHAnsi" w:hAnsiTheme="majorHAnsi"/>
        </w:rPr>
        <w:t>: ( Allport as cited in Nicholson, 2003:138).</w:t>
      </w:r>
    </w:p>
    <w:p w14:paraId="5D4BAADF" w14:textId="77777777" w:rsidR="002C52BD" w:rsidRDefault="002C52BD" w:rsidP="002C52BD">
      <w:pPr>
        <w:rPr>
          <w:rFonts w:asciiTheme="majorHAnsi" w:hAnsiTheme="majorHAnsi"/>
          <w:b/>
        </w:rPr>
      </w:pPr>
      <w:r>
        <w:rPr>
          <w:rFonts w:asciiTheme="majorHAnsi" w:hAnsiTheme="majorHAnsi"/>
          <w:b/>
        </w:rPr>
        <w:t>In Referances:</w:t>
      </w:r>
    </w:p>
    <w:p w14:paraId="3AE7140A" w14:textId="77777777" w:rsidR="002C52BD" w:rsidRDefault="002C52BD" w:rsidP="002C52BD">
      <w:pPr>
        <w:rPr>
          <w:rFonts w:asciiTheme="majorHAnsi" w:hAnsiTheme="majorHAnsi"/>
        </w:rPr>
      </w:pPr>
      <w:r w:rsidRPr="00182C59">
        <w:rPr>
          <w:rFonts w:asciiTheme="majorHAnsi" w:hAnsiTheme="majorHAnsi"/>
        </w:rPr>
        <w:t>Nicholson, John, (2003), “ Globalization”,</w:t>
      </w:r>
      <w:r>
        <w:rPr>
          <w:rFonts w:asciiTheme="majorHAnsi" w:hAnsiTheme="majorHAnsi"/>
          <w:b/>
        </w:rPr>
        <w:t xml:space="preserve"> </w:t>
      </w:r>
      <w:r w:rsidRPr="00182C59">
        <w:rPr>
          <w:rFonts w:asciiTheme="majorHAnsi" w:hAnsiTheme="majorHAnsi"/>
          <w:b/>
        </w:rPr>
        <w:t xml:space="preserve">Journal of Globalization, </w:t>
      </w:r>
      <w:r w:rsidRPr="00182C59">
        <w:rPr>
          <w:rFonts w:asciiTheme="majorHAnsi" w:hAnsiTheme="majorHAnsi"/>
        </w:rPr>
        <w:t>Vol.2, N.3, pp.128-139.</w:t>
      </w:r>
    </w:p>
    <w:p w14:paraId="4DF8941B" w14:textId="77777777" w:rsidR="002C52BD" w:rsidRPr="00E91CE0" w:rsidRDefault="002C52BD" w:rsidP="002C52BD">
      <w:pPr>
        <w:pStyle w:val="ListeParagraf"/>
        <w:numPr>
          <w:ilvl w:val="0"/>
          <w:numId w:val="5"/>
        </w:numPr>
        <w:rPr>
          <w:rFonts w:asciiTheme="majorHAnsi" w:hAnsiTheme="majorHAnsi"/>
          <w:b/>
          <w:sz w:val="28"/>
          <w:szCs w:val="28"/>
          <w:u w:val="single"/>
        </w:rPr>
      </w:pPr>
      <w:r w:rsidRPr="00E91CE0">
        <w:rPr>
          <w:rFonts w:asciiTheme="majorHAnsi" w:hAnsiTheme="majorHAnsi"/>
          <w:b/>
          <w:sz w:val="28"/>
          <w:szCs w:val="28"/>
          <w:u w:val="single"/>
        </w:rPr>
        <w:t>Unpublished Doctoral</w:t>
      </w:r>
      <w:r>
        <w:rPr>
          <w:rFonts w:asciiTheme="majorHAnsi" w:hAnsiTheme="majorHAnsi"/>
          <w:b/>
          <w:sz w:val="28"/>
          <w:szCs w:val="28"/>
          <w:u w:val="single"/>
        </w:rPr>
        <w:t>/Master’s</w:t>
      </w:r>
      <w:r w:rsidRPr="00E91CE0">
        <w:rPr>
          <w:rFonts w:asciiTheme="majorHAnsi" w:hAnsiTheme="majorHAnsi"/>
          <w:b/>
          <w:sz w:val="28"/>
          <w:szCs w:val="28"/>
          <w:u w:val="single"/>
        </w:rPr>
        <w:t xml:space="preserve"> Dissertation</w:t>
      </w:r>
    </w:p>
    <w:p w14:paraId="5456ACCB" w14:textId="77777777" w:rsidR="002C52BD" w:rsidRPr="001169CF" w:rsidRDefault="002C52BD" w:rsidP="002C52BD">
      <w:pPr>
        <w:rPr>
          <w:rFonts w:asciiTheme="majorHAnsi" w:hAnsiTheme="majorHAnsi"/>
        </w:rPr>
      </w:pPr>
      <w:r w:rsidRPr="001169CF">
        <w:rPr>
          <w:rFonts w:asciiTheme="majorHAnsi" w:hAnsiTheme="majorHAnsi"/>
          <w:b/>
        </w:rPr>
        <w:t>In Text:</w:t>
      </w:r>
      <w:r w:rsidRPr="001169CF">
        <w:rPr>
          <w:rFonts w:asciiTheme="majorHAnsi" w:hAnsiTheme="majorHAnsi"/>
        </w:rPr>
        <w:t xml:space="preserve"> (Wilfley, 1990:89).</w:t>
      </w:r>
    </w:p>
    <w:p w14:paraId="1C2FD18C" w14:textId="77777777" w:rsidR="002C52BD" w:rsidRPr="001169CF" w:rsidRDefault="002C52BD" w:rsidP="002C52BD">
      <w:pPr>
        <w:rPr>
          <w:rFonts w:asciiTheme="majorHAnsi" w:hAnsiTheme="majorHAnsi"/>
        </w:rPr>
      </w:pPr>
      <w:r w:rsidRPr="001169CF">
        <w:rPr>
          <w:rFonts w:asciiTheme="majorHAnsi" w:hAnsiTheme="majorHAnsi"/>
          <w:b/>
        </w:rPr>
        <w:t>In Referances</w:t>
      </w:r>
      <w:r w:rsidRPr="001169CF">
        <w:rPr>
          <w:rFonts w:asciiTheme="majorHAnsi" w:hAnsiTheme="majorHAnsi"/>
        </w:rPr>
        <w:t>:</w:t>
      </w:r>
    </w:p>
    <w:p w14:paraId="7186AD9D" w14:textId="77777777" w:rsidR="002C52BD" w:rsidRPr="001169CF" w:rsidRDefault="002C52BD" w:rsidP="002C52BD">
      <w:pPr>
        <w:spacing w:after="0" w:line="240" w:lineRule="auto"/>
        <w:ind w:left="709" w:hanging="709"/>
        <w:rPr>
          <w:rFonts w:asciiTheme="majorHAnsi" w:hAnsiTheme="majorHAnsi"/>
        </w:rPr>
      </w:pPr>
      <w:r w:rsidRPr="001169CF">
        <w:rPr>
          <w:rFonts w:asciiTheme="majorHAnsi" w:hAnsiTheme="majorHAnsi"/>
        </w:rPr>
        <w:t xml:space="preserve">Wilfley, D.Eric, (1990), </w:t>
      </w:r>
      <w:r w:rsidRPr="001169CF">
        <w:rPr>
          <w:rFonts w:asciiTheme="majorHAnsi" w:hAnsiTheme="majorHAnsi"/>
          <w:b/>
        </w:rPr>
        <w:t>Interpersonal Analyses Of Bulimia: Normal Weight And Obese</w:t>
      </w:r>
      <w:r w:rsidRPr="001169CF">
        <w:rPr>
          <w:rFonts w:asciiTheme="majorHAnsi" w:hAnsiTheme="majorHAnsi"/>
        </w:rPr>
        <w:t xml:space="preserve"> (Unpublished Doctoral Dissertation/Unpublished Master’s Dissertation), University of Missouri, Colombia.</w:t>
      </w:r>
    </w:p>
    <w:p w14:paraId="56BF645C" w14:textId="77777777" w:rsidR="002C52BD" w:rsidRDefault="002C52BD" w:rsidP="002C52BD"/>
    <w:p w14:paraId="0779EEDF" w14:textId="77777777" w:rsidR="002C52BD" w:rsidRPr="001169CF" w:rsidRDefault="002C52BD" w:rsidP="002C52BD">
      <w:pPr>
        <w:rPr>
          <w:rFonts w:asciiTheme="majorHAnsi" w:hAnsiTheme="majorHAnsi"/>
          <w:b/>
          <w:color w:val="FF0000"/>
        </w:rPr>
      </w:pPr>
      <w:r w:rsidRPr="001169CF">
        <w:rPr>
          <w:rFonts w:asciiTheme="majorHAnsi" w:hAnsiTheme="majorHAnsi"/>
          <w:b/>
          <w:color w:val="FF0000"/>
        </w:rPr>
        <w:t xml:space="preserve">Master's thesis, from a commercial database </w:t>
      </w:r>
    </w:p>
    <w:p w14:paraId="6BCDA57E" w14:textId="77777777" w:rsidR="002C52BD" w:rsidRPr="001169CF" w:rsidRDefault="002C52BD" w:rsidP="002C52BD">
      <w:pPr>
        <w:rPr>
          <w:rFonts w:asciiTheme="majorHAnsi" w:hAnsiTheme="majorHAnsi"/>
        </w:rPr>
      </w:pPr>
      <w:r w:rsidRPr="001169CF">
        <w:rPr>
          <w:rFonts w:asciiTheme="majorHAnsi" w:hAnsiTheme="majorHAnsi"/>
          <w:b/>
        </w:rPr>
        <w:t>In Text:</w:t>
      </w:r>
      <w:r w:rsidRPr="001169CF">
        <w:rPr>
          <w:rFonts w:asciiTheme="majorHAnsi" w:hAnsiTheme="majorHAnsi"/>
        </w:rPr>
        <w:t xml:space="preserve"> (McNiel, 2006:12-19).</w:t>
      </w:r>
    </w:p>
    <w:p w14:paraId="4B52D3BA" w14:textId="77777777" w:rsidR="002C52BD" w:rsidRPr="001169CF" w:rsidRDefault="002C52BD" w:rsidP="002C52BD">
      <w:pPr>
        <w:rPr>
          <w:rFonts w:asciiTheme="majorHAnsi" w:hAnsiTheme="majorHAnsi"/>
          <w:b/>
        </w:rPr>
      </w:pPr>
      <w:r w:rsidRPr="001169CF">
        <w:rPr>
          <w:rFonts w:asciiTheme="majorHAnsi" w:hAnsiTheme="majorHAnsi"/>
          <w:b/>
        </w:rPr>
        <w:t>In Referances:</w:t>
      </w:r>
    </w:p>
    <w:p w14:paraId="43915146" w14:textId="77777777" w:rsidR="002C52BD" w:rsidRPr="001169CF" w:rsidRDefault="002C52BD" w:rsidP="002C52BD">
      <w:pPr>
        <w:spacing w:after="0" w:line="240" w:lineRule="auto"/>
        <w:ind w:left="709" w:hanging="709"/>
        <w:rPr>
          <w:rFonts w:asciiTheme="majorHAnsi" w:hAnsiTheme="majorHAnsi"/>
        </w:rPr>
      </w:pPr>
      <w:r w:rsidRPr="001169CF">
        <w:rPr>
          <w:rFonts w:asciiTheme="majorHAnsi" w:hAnsiTheme="majorHAnsi"/>
        </w:rPr>
        <w:t xml:space="preserve">McNiel, Donald, (2006), </w:t>
      </w:r>
      <w:r w:rsidRPr="001169CF">
        <w:rPr>
          <w:rFonts w:asciiTheme="majorHAnsi" w:hAnsiTheme="majorHAnsi"/>
          <w:b/>
        </w:rPr>
        <w:t>Meaning Through Narrative: A Personal Narrative Discussing Growing Up With An Alcoholic Mother</w:t>
      </w:r>
      <w:r w:rsidRPr="001169CF">
        <w:rPr>
          <w:rFonts w:asciiTheme="majorHAnsi" w:hAnsiTheme="majorHAnsi"/>
        </w:rPr>
        <w:t xml:space="preserve"> (Master's Thesis), Available from ProQuest Dissertations and Theses database. </w:t>
      </w:r>
    </w:p>
    <w:p w14:paraId="38E7C7F1" w14:textId="77777777" w:rsidR="002C52BD" w:rsidRPr="001169CF" w:rsidRDefault="002C52BD" w:rsidP="002C52BD">
      <w:pPr>
        <w:rPr>
          <w:rFonts w:asciiTheme="majorHAnsi" w:hAnsiTheme="majorHAnsi"/>
          <w:b/>
          <w:color w:val="FF0000"/>
        </w:rPr>
      </w:pPr>
      <w:r w:rsidRPr="001169CF">
        <w:rPr>
          <w:rFonts w:asciiTheme="majorHAnsi" w:hAnsiTheme="majorHAnsi"/>
          <w:b/>
          <w:color w:val="FF0000"/>
        </w:rPr>
        <w:t xml:space="preserve">Doctoral dissertation, from an institutional database </w:t>
      </w:r>
    </w:p>
    <w:p w14:paraId="2EEE3667" w14:textId="77777777" w:rsidR="002C52BD" w:rsidRPr="001169CF" w:rsidRDefault="002C52BD" w:rsidP="002C52BD">
      <w:pPr>
        <w:spacing w:after="0" w:line="240" w:lineRule="auto"/>
        <w:ind w:left="709" w:hanging="709"/>
        <w:rPr>
          <w:rFonts w:asciiTheme="majorHAnsi" w:hAnsiTheme="majorHAnsi"/>
        </w:rPr>
      </w:pPr>
      <w:r w:rsidRPr="001169CF">
        <w:rPr>
          <w:rFonts w:asciiTheme="majorHAnsi" w:hAnsiTheme="majorHAnsi"/>
        </w:rPr>
        <w:t xml:space="preserve">Adams, R. John, (1973), </w:t>
      </w:r>
      <w:r w:rsidRPr="001169CF">
        <w:rPr>
          <w:rFonts w:asciiTheme="majorHAnsi" w:hAnsiTheme="majorHAnsi"/>
          <w:b/>
        </w:rPr>
        <w:t>Building A Foundation For Evaluation Of Instruction in Higher Education And Continuing Education</w:t>
      </w:r>
      <w:r w:rsidRPr="001169CF">
        <w:rPr>
          <w:rFonts w:asciiTheme="majorHAnsi" w:hAnsiTheme="majorHAnsi"/>
        </w:rPr>
        <w:t xml:space="preserve"> (Doctoral Dissertation). Retrieved from http://www.ohiolink.edu/etd/ 50, (17.02.2019).</w:t>
      </w:r>
    </w:p>
    <w:p w14:paraId="03A9DCB2" w14:textId="77777777" w:rsidR="002C52BD" w:rsidRPr="001169CF" w:rsidRDefault="002C52BD" w:rsidP="002C52BD">
      <w:pPr>
        <w:rPr>
          <w:rFonts w:asciiTheme="majorHAnsi" w:hAnsiTheme="majorHAnsi"/>
          <w:b/>
          <w:color w:val="FF0000"/>
        </w:rPr>
      </w:pPr>
      <w:r w:rsidRPr="001169CF">
        <w:rPr>
          <w:rFonts w:asciiTheme="majorHAnsi" w:hAnsiTheme="majorHAnsi"/>
          <w:b/>
          <w:color w:val="FF0000"/>
        </w:rPr>
        <w:t xml:space="preserve">Doctoral dissertation, from the web </w:t>
      </w:r>
    </w:p>
    <w:p w14:paraId="268452E3" w14:textId="77777777" w:rsidR="002C52BD" w:rsidRDefault="002C52BD" w:rsidP="002C52BD">
      <w:pPr>
        <w:spacing w:after="0" w:line="240" w:lineRule="auto"/>
        <w:ind w:left="709" w:hanging="709"/>
        <w:rPr>
          <w:rFonts w:asciiTheme="majorHAnsi" w:hAnsiTheme="majorHAnsi"/>
        </w:rPr>
      </w:pPr>
      <w:r w:rsidRPr="001169CF">
        <w:rPr>
          <w:rFonts w:asciiTheme="majorHAnsi" w:hAnsiTheme="majorHAnsi"/>
        </w:rPr>
        <w:t xml:space="preserve">Bruckman, Adam, (1997), </w:t>
      </w:r>
      <w:r w:rsidRPr="001169CF">
        <w:rPr>
          <w:rFonts w:asciiTheme="majorHAnsi" w:eastAsia="Cambria" w:hAnsiTheme="majorHAnsi" w:cs="Times New Roman"/>
          <w:b/>
        </w:rPr>
        <w:t xml:space="preserve">Defining Conflict Resolution </w:t>
      </w:r>
      <w:r w:rsidRPr="001169CF">
        <w:rPr>
          <w:rFonts w:asciiTheme="majorHAnsi" w:hAnsiTheme="majorHAnsi"/>
        </w:rPr>
        <w:t xml:space="preserve">(Doctoral Dissertation, Massachusetts Institute of Technology). Retrieved from </w:t>
      </w:r>
      <w:hyperlink r:id="rId12" w:history="1">
        <w:r w:rsidRPr="001169CF">
          <w:rPr>
            <w:rStyle w:val="Kpr"/>
            <w:rFonts w:asciiTheme="majorHAnsi" w:hAnsiTheme="majorHAnsi"/>
          </w:rPr>
          <w:t>http://www-static.cc.gatech.edu/-asb/thesis/</w:t>
        </w:r>
      </w:hyperlink>
      <w:r w:rsidRPr="001169CF">
        <w:rPr>
          <w:rFonts w:asciiTheme="majorHAnsi" w:hAnsiTheme="majorHAnsi"/>
        </w:rPr>
        <w:t>, (17.02.2019).</w:t>
      </w:r>
    </w:p>
    <w:p w14:paraId="3D6C871C" w14:textId="77777777" w:rsidR="002C52BD" w:rsidRPr="001169CF" w:rsidRDefault="002C52BD" w:rsidP="002C52BD">
      <w:pPr>
        <w:spacing w:after="0" w:line="240" w:lineRule="auto"/>
        <w:ind w:left="709" w:hanging="709"/>
        <w:rPr>
          <w:rFonts w:asciiTheme="majorHAnsi" w:hAnsiTheme="majorHAnsi"/>
        </w:rPr>
      </w:pPr>
    </w:p>
    <w:p w14:paraId="0788234E" w14:textId="77777777" w:rsidR="002C52BD" w:rsidRDefault="002C52BD" w:rsidP="002C52BD">
      <w:pPr>
        <w:pStyle w:val="ListeParagraf"/>
        <w:numPr>
          <w:ilvl w:val="0"/>
          <w:numId w:val="5"/>
        </w:numPr>
        <w:rPr>
          <w:rFonts w:asciiTheme="majorHAnsi" w:hAnsiTheme="majorHAnsi"/>
          <w:b/>
          <w:sz w:val="28"/>
          <w:szCs w:val="28"/>
          <w:u w:val="single"/>
        </w:rPr>
      </w:pPr>
      <w:r w:rsidRPr="005B30D1">
        <w:rPr>
          <w:rFonts w:asciiTheme="majorHAnsi" w:hAnsiTheme="majorHAnsi"/>
          <w:b/>
          <w:sz w:val="28"/>
          <w:szCs w:val="28"/>
          <w:u w:val="single"/>
        </w:rPr>
        <w:t>Web Sources</w:t>
      </w:r>
    </w:p>
    <w:p w14:paraId="0CBF0A8E" w14:textId="77777777" w:rsidR="002C52BD" w:rsidRPr="001169CF" w:rsidRDefault="002C52BD" w:rsidP="002C52BD">
      <w:pPr>
        <w:rPr>
          <w:rFonts w:asciiTheme="majorHAnsi" w:hAnsiTheme="majorHAnsi"/>
          <w:b/>
          <w:color w:val="FF0000"/>
        </w:rPr>
      </w:pPr>
      <w:r w:rsidRPr="001169CF">
        <w:rPr>
          <w:rFonts w:asciiTheme="majorHAnsi" w:hAnsiTheme="majorHAnsi"/>
          <w:b/>
          <w:color w:val="FF0000"/>
        </w:rPr>
        <w:lastRenderedPageBreak/>
        <w:t>Electronic Version of Print Book</w:t>
      </w:r>
    </w:p>
    <w:p w14:paraId="1804AB4D" w14:textId="77777777" w:rsidR="002C52BD" w:rsidRPr="001169CF" w:rsidRDefault="002C52BD" w:rsidP="002C52BD">
      <w:pPr>
        <w:rPr>
          <w:rFonts w:asciiTheme="majorHAnsi" w:hAnsiTheme="majorHAnsi"/>
        </w:rPr>
      </w:pPr>
      <w:r w:rsidRPr="001169CF">
        <w:rPr>
          <w:rFonts w:asciiTheme="majorHAnsi" w:hAnsiTheme="majorHAnsi"/>
          <w:b/>
        </w:rPr>
        <w:t xml:space="preserve">In Text: </w:t>
      </w:r>
      <w:r w:rsidRPr="001169CF">
        <w:rPr>
          <w:rFonts w:asciiTheme="majorHAnsi" w:hAnsiTheme="majorHAnsi"/>
        </w:rPr>
        <w:t>(Shotton,2009:19).</w:t>
      </w:r>
    </w:p>
    <w:p w14:paraId="062C67EB" w14:textId="77777777" w:rsidR="002C52BD" w:rsidRPr="001169CF" w:rsidRDefault="002C52BD" w:rsidP="002C52BD">
      <w:pPr>
        <w:rPr>
          <w:rFonts w:asciiTheme="majorHAnsi" w:hAnsiTheme="majorHAnsi"/>
          <w:b/>
        </w:rPr>
      </w:pPr>
      <w:r w:rsidRPr="001169CF">
        <w:rPr>
          <w:rFonts w:asciiTheme="majorHAnsi" w:hAnsiTheme="majorHAnsi"/>
          <w:b/>
        </w:rPr>
        <w:t>In Referances:</w:t>
      </w:r>
    </w:p>
    <w:p w14:paraId="709B45A9" w14:textId="77777777" w:rsidR="002C52BD" w:rsidRPr="001169CF" w:rsidRDefault="002C52BD" w:rsidP="002C52BD">
      <w:pPr>
        <w:spacing w:line="240" w:lineRule="auto"/>
        <w:ind w:left="709" w:hanging="709"/>
        <w:rPr>
          <w:rFonts w:asciiTheme="majorHAnsi" w:hAnsiTheme="majorHAnsi"/>
        </w:rPr>
      </w:pPr>
      <w:r w:rsidRPr="001169CF">
        <w:rPr>
          <w:rFonts w:asciiTheme="majorHAnsi" w:hAnsiTheme="majorHAnsi"/>
        </w:rPr>
        <w:t xml:space="preserve">Shotton, M. Andrew, (2009), </w:t>
      </w:r>
      <w:r w:rsidRPr="001169CF">
        <w:rPr>
          <w:rFonts w:asciiTheme="majorHAnsi" w:hAnsiTheme="majorHAnsi"/>
          <w:b/>
        </w:rPr>
        <w:t>US-China Relations</w:t>
      </w:r>
      <w:r w:rsidRPr="001169CF">
        <w:rPr>
          <w:rFonts w:asciiTheme="majorHAnsi" w:hAnsiTheme="majorHAnsi"/>
        </w:rPr>
        <w:t xml:space="preserve">, Retrieved from </w:t>
      </w:r>
      <w:hyperlink r:id="rId13" w:history="1">
        <w:r w:rsidRPr="001169CF">
          <w:rPr>
            <w:rStyle w:val="Kpr"/>
            <w:rFonts w:asciiTheme="majorHAnsi" w:hAnsiTheme="majorHAnsi"/>
          </w:rPr>
          <w:t>http://www.ebookstore.tandf.co.uk/html/index.asp</w:t>
        </w:r>
      </w:hyperlink>
      <w:r w:rsidRPr="001169CF">
        <w:rPr>
          <w:rFonts w:asciiTheme="majorHAnsi" w:hAnsiTheme="majorHAnsi"/>
        </w:rPr>
        <w:t>, (17.02.2019).</w:t>
      </w:r>
    </w:p>
    <w:p w14:paraId="0FCC5371" w14:textId="77777777" w:rsidR="002C52BD" w:rsidRPr="001169CF" w:rsidRDefault="002C52BD" w:rsidP="002C52BD">
      <w:pPr>
        <w:spacing w:line="240" w:lineRule="auto"/>
        <w:ind w:left="709" w:hanging="709"/>
        <w:rPr>
          <w:rFonts w:asciiTheme="majorHAnsi" w:hAnsiTheme="majorHAnsi"/>
        </w:rPr>
      </w:pPr>
      <w:r w:rsidRPr="001169CF">
        <w:rPr>
          <w:rFonts w:asciiTheme="majorHAnsi" w:hAnsiTheme="majorHAnsi"/>
        </w:rPr>
        <w:t xml:space="preserve">Schiraldi, Gerald, (2001), </w:t>
      </w:r>
      <w:r w:rsidRPr="001169CF">
        <w:rPr>
          <w:rFonts w:asciiTheme="majorHAnsi" w:hAnsiTheme="majorHAnsi"/>
          <w:b/>
        </w:rPr>
        <w:t>The Economic Relations between Great Powers</w:t>
      </w:r>
      <w:r w:rsidRPr="001169CF">
        <w:rPr>
          <w:rFonts w:asciiTheme="majorHAnsi" w:hAnsiTheme="majorHAnsi"/>
        </w:rPr>
        <w:t>, Doi: 10 .1036/0071393722, (17.02.2019).</w:t>
      </w:r>
    </w:p>
    <w:p w14:paraId="2CA9D105" w14:textId="77777777" w:rsidR="002C52BD" w:rsidRPr="001169CF" w:rsidRDefault="002C52BD" w:rsidP="002C52BD">
      <w:pPr>
        <w:rPr>
          <w:rFonts w:asciiTheme="majorHAnsi" w:hAnsiTheme="majorHAnsi"/>
          <w:b/>
          <w:color w:val="FF0000"/>
        </w:rPr>
      </w:pPr>
      <w:r w:rsidRPr="001169CF">
        <w:rPr>
          <w:rFonts w:asciiTheme="majorHAnsi" w:hAnsiTheme="majorHAnsi"/>
          <w:b/>
          <w:color w:val="FF0000"/>
        </w:rPr>
        <w:t xml:space="preserve">Electronic-only book </w:t>
      </w:r>
    </w:p>
    <w:p w14:paraId="09C484C9" w14:textId="77777777" w:rsidR="002C52BD" w:rsidRDefault="002C52BD" w:rsidP="002C52BD">
      <w:pPr>
        <w:spacing w:after="0" w:line="240" w:lineRule="auto"/>
        <w:ind w:left="709" w:hanging="709"/>
        <w:rPr>
          <w:rFonts w:asciiTheme="majorHAnsi" w:hAnsiTheme="majorHAnsi"/>
        </w:rPr>
      </w:pPr>
      <w:r w:rsidRPr="001169CF">
        <w:rPr>
          <w:rFonts w:asciiTheme="majorHAnsi" w:hAnsiTheme="majorHAnsi"/>
        </w:rPr>
        <w:t xml:space="preserve">O'Keefe, Edward, (n.d.), </w:t>
      </w:r>
      <w:r w:rsidRPr="001169CF">
        <w:rPr>
          <w:rFonts w:asciiTheme="majorHAnsi" w:hAnsiTheme="majorHAnsi"/>
          <w:b/>
        </w:rPr>
        <w:t>Egoism &amp; The Crisis in Western Values</w:t>
      </w:r>
      <w:r w:rsidRPr="001169CF">
        <w:rPr>
          <w:rFonts w:asciiTheme="majorHAnsi" w:hAnsiTheme="majorHAnsi"/>
        </w:rPr>
        <w:t xml:space="preserve">, Retrieved from </w:t>
      </w:r>
      <w:hyperlink r:id="rId14" w:history="1">
        <w:r w:rsidRPr="001169CF">
          <w:rPr>
            <w:rStyle w:val="Kpr"/>
            <w:rFonts w:asciiTheme="majorHAnsi" w:hAnsiTheme="majorHAnsi"/>
          </w:rPr>
          <w:t>http://www.onlineoriginals.com/showitem.asp?itemID=135</w:t>
        </w:r>
      </w:hyperlink>
      <w:r w:rsidRPr="001169CF">
        <w:rPr>
          <w:rFonts w:asciiTheme="majorHAnsi" w:hAnsiTheme="majorHAnsi"/>
        </w:rPr>
        <w:t>, (17.02.2019).</w:t>
      </w:r>
    </w:p>
    <w:p w14:paraId="5326CFEF" w14:textId="77777777" w:rsidR="002C52BD" w:rsidRPr="001169CF" w:rsidRDefault="002C52BD" w:rsidP="002C52BD">
      <w:pPr>
        <w:spacing w:after="0" w:line="240" w:lineRule="auto"/>
        <w:ind w:left="709" w:hanging="709"/>
        <w:rPr>
          <w:rFonts w:asciiTheme="majorHAnsi" w:hAnsiTheme="majorHAnsi"/>
        </w:rPr>
      </w:pPr>
    </w:p>
    <w:p w14:paraId="1303F784" w14:textId="77777777" w:rsidR="002C52BD" w:rsidRPr="001169CF" w:rsidRDefault="002C52BD" w:rsidP="002C52BD">
      <w:pPr>
        <w:rPr>
          <w:rFonts w:asciiTheme="majorHAnsi" w:hAnsiTheme="majorHAnsi"/>
          <w:b/>
          <w:color w:val="FF0000"/>
        </w:rPr>
      </w:pPr>
      <w:r w:rsidRPr="001169CF">
        <w:rPr>
          <w:rFonts w:asciiTheme="majorHAnsi" w:hAnsiTheme="majorHAnsi"/>
          <w:b/>
          <w:color w:val="FF0000"/>
        </w:rPr>
        <w:t>Web Article</w:t>
      </w:r>
    </w:p>
    <w:p w14:paraId="1A3B47D1" w14:textId="77777777" w:rsidR="002C52BD" w:rsidRPr="001169CF" w:rsidRDefault="002C52BD" w:rsidP="002C52BD">
      <w:pPr>
        <w:rPr>
          <w:rFonts w:asciiTheme="majorHAnsi" w:hAnsiTheme="majorHAnsi"/>
        </w:rPr>
      </w:pPr>
      <w:r w:rsidRPr="001169CF">
        <w:rPr>
          <w:rFonts w:asciiTheme="majorHAnsi" w:hAnsiTheme="majorHAnsi"/>
          <w:b/>
        </w:rPr>
        <w:t>In Text:</w:t>
      </w:r>
      <w:r w:rsidRPr="001169CF">
        <w:rPr>
          <w:rFonts w:asciiTheme="majorHAnsi" w:hAnsiTheme="majorHAnsi"/>
        </w:rPr>
        <w:t xml:space="preserve"> (Sandole, 1998).</w:t>
      </w:r>
    </w:p>
    <w:p w14:paraId="6F3ECDA0" w14:textId="77777777" w:rsidR="002C52BD" w:rsidRPr="001169CF" w:rsidRDefault="002C52BD" w:rsidP="002C52BD">
      <w:pPr>
        <w:rPr>
          <w:rFonts w:asciiTheme="majorHAnsi" w:hAnsiTheme="majorHAnsi"/>
          <w:b/>
        </w:rPr>
      </w:pPr>
      <w:r w:rsidRPr="001169CF">
        <w:rPr>
          <w:rFonts w:asciiTheme="majorHAnsi" w:hAnsiTheme="majorHAnsi"/>
          <w:b/>
        </w:rPr>
        <w:t>In Referances:</w:t>
      </w:r>
    </w:p>
    <w:p w14:paraId="576375E0" w14:textId="77777777" w:rsidR="002C52BD" w:rsidRPr="001169CF" w:rsidRDefault="002C52BD" w:rsidP="002C52BD">
      <w:pPr>
        <w:spacing w:after="0" w:line="240" w:lineRule="auto"/>
        <w:ind w:left="709" w:hanging="709"/>
        <w:jc w:val="both"/>
        <w:rPr>
          <w:rFonts w:asciiTheme="majorHAnsi" w:eastAsia="Cambria" w:hAnsiTheme="majorHAnsi" w:cs="Times New Roman"/>
          <w:color w:val="000000"/>
        </w:rPr>
      </w:pPr>
      <w:r w:rsidRPr="001169CF">
        <w:rPr>
          <w:rFonts w:asciiTheme="majorHAnsi" w:eastAsia="Cambria" w:hAnsiTheme="majorHAnsi" w:cs="Times New Roman"/>
          <w:color w:val="000000"/>
        </w:rPr>
        <w:t>Sandole, J.D. Dennis, (1998), “A Comprehensive Mapping of Conflict and Conflict Resolution: A Three Pilar Approach”,</w:t>
      </w:r>
      <w:r w:rsidRPr="001169CF">
        <w:rPr>
          <w:rFonts w:asciiTheme="majorHAnsi" w:eastAsia="Cambria" w:hAnsiTheme="majorHAnsi" w:cs="Times New Roman"/>
          <w:color w:val="FF0000"/>
        </w:rPr>
        <w:t xml:space="preserve"> </w:t>
      </w:r>
      <w:hyperlink r:id="rId15" w:history="1">
        <w:r w:rsidRPr="001169CF">
          <w:rPr>
            <w:rFonts w:asciiTheme="majorHAnsi" w:eastAsia="Cambria" w:hAnsiTheme="majorHAnsi" w:cs="Times New Roman"/>
          </w:rPr>
          <w:t>http://www.gmu.edu/programs/icar/pcs/sandole.htm</w:t>
        </w:r>
      </w:hyperlink>
      <w:r w:rsidRPr="001169CF">
        <w:rPr>
          <w:rFonts w:asciiTheme="majorHAnsi" w:eastAsia="Cambria" w:hAnsiTheme="majorHAnsi" w:cs="Times New Roman"/>
          <w:color w:val="000000"/>
        </w:rPr>
        <w:t>, (15.05.2016).</w:t>
      </w:r>
    </w:p>
    <w:p w14:paraId="1DADEADE" w14:textId="77777777" w:rsidR="002C52BD" w:rsidRPr="001169CF" w:rsidRDefault="002C52BD" w:rsidP="002C52BD">
      <w:pPr>
        <w:spacing w:after="0" w:line="240" w:lineRule="auto"/>
        <w:jc w:val="both"/>
        <w:rPr>
          <w:rFonts w:asciiTheme="majorHAnsi" w:eastAsia="Cambria" w:hAnsiTheme="majorHAnsi" w:cs="Times New Roman"/>
          <w:color w:val="000000"/>
        </w:rPr>
      </w:pPr>
    </w:p>
    <w:p w14:paraId="34180DFB" w14:textId="77777777" w:rsidR="002C52BD" w:rsidRPr="001169CF" w:rsidRDefault="002C52BD" w:rsidP="002C52BD">
      <w:pPr>
        <w:spacing w:after="0" w:line="240" w:lineRule="auto"/>
        <w:jc w:val="both"/>
        <w:rPr>
          <w:rFonts w:asciiTheme="majorHAnsi" w:eastAsia="Cambria" w:hAnsiTheme="majorHAnsi" w:cs="Times New Roman"/>
          <w:b/>
          <w:color w:val="FF0000"/>
        </w:rPr>
      </w:pPr>
      <w:r w:rsidRPr="001169CF">
        <w:rPr>
          <w:rFonts w:asciiTheme="majorHAnsi" w:eastAsia="Cambria" w:hAnsiTheme="majorHAnsi" w:cs="Times New Roman"/>
          <w:b/>
          <w:color w:val="FF0000"/>
        </w:rPr>
        <w:t>Without Author/s Article</w:t>
      </w:r>
    </w:p>
    <w:p w14:paraId="19DD2D07" w14:textId="77777777" w:rsidR="002C52BD" w:rsidRPr="001169CF" w:rsidRDefault="002C52BD" w:rsidP="002C52BD">
      <w:pPr>
        <w:spacing w:after="0" w:line="240" w:lineRule="auto"/>
        <w:jc w:val="both"/>
        <w:rPr>
          <w:rFonts w:asciiTheme="majorHAnsi" w:eastAsia="Cambria" w:hAnsiTheme="majorHAnsi" w:cs="Times New Roman"/>
          <w:color w:val="000000"/>
        </w:rPr>
      </w:pPr>
    </w:p>
    <w:p w14:paraId="55152D06" w14:textId="77777777" w:rsidR="002C52BD" w:rsidRPr="001169CF" w:rsidRDefault="002C52BD" w:rsidP="002C52BD">
      <w:pPr>
        <w:spacing w:before="240" w:after="0" w:line="360" w:lineRule="auto"/>
        <w:ind w:left="709" w:hanging="709"/>
        <w:jc w:val="both"/>
        <w:rPr>
          <w:rFonts w:asciiTheme="majorHAnsi" w:eastAsia="Calibri" w:hAnsiTheme="majorHAnsi" w:cs="Times New Roman"/>
          <w:color w:val="000000"/>
        </w:rPr>
      </w:pPr>
      <w:r w:rsidRPr="001169CF">
        <w:rPr>
          <w:rFonts w:asciiTheme="majorHAnsi" w:eastAsia="Calibri" w:hAnsiTheme="majorHAnsi" w:cs="Times New Roman"/>
          <w:b/>
          <w:color w:val="000000"/>
        </w:rPr>
        <w:t>In text:</w:t>
      </w:r>
      <w:r w:rsidRPr="001169CF">
        <w:rPr>
          <w:rFonts w:asciiTheme="majorHAnsi" w:eastAsia="Calibri" w:hAnsiTheme="majorHAnsi" w:cs="Times New Roman"/>
          <w:color w:val="000000"/>
        </w:rPr>
        <w:t xml:space="preserve"> (BBCNews, 2011).</w:t>
      </w:r>
    </w:p>
    <w:p w14:paraId="286D23F6" w14:textId="77777777" w:rsidR="002C52BD" w:rsidRPr="001169CF" w:rsidRDefault="002C52BD" w:rsidP="002C52BD">
      <w:pPr>
        <w:spacing w:before="240" w:after="0" w:line="360" w:lineRule="auto"/>
        <w:ind w:left="709" w:hanging="709"/>
        <w:jc w:val="both"/>
        <w:rPr>
          <w:rFonts w:asciiTheme="majorHAnsi" w:eastAsia="Calibri" w:hAnsiTheme="majorHAnsi" w:cs="Times New Roman"/>
          <w:b/>
          <w:color w:val="000000"/>
        </w:rPr>
      </w:pPr>
      <w:r w:rsidRPr="001169CF">
        <w:rPr>
          <w:rFonts w:asciiTheme="majorHAnsi" w:eastAsia="Calibri" w:hAnsiTheme="majorHAnsi" w:cs="Times New Roman"/>
          <w:b/>
          <w:color w:val="000000"/>
        </w:rPr>
        <w:t>In Referances:</w:t>
      </w:r>
    </w:p>
    <w:p w14:paraId="7E09539A" w14:textId="77777777" w:rsidR="002C52BD" w:rsidRPr="001169CF" w:rsidRDefault="002C52BD" w:rsidP="002C52BD">
      <w:pPr>
        <w:spacing w:before="240" w:after="0" w:line="240" w:lineRule="auto"/>
        <w:ind w:left="709" w:hanging="709"/>
        <w:jc w:val="both"/>
        <w:rPr>
          <w:rFonts w:asciiTheme="majorHAnsi" w:eastAsia="Calibri" w:hAnsiTheme="majorHAnsi" w:cs="Times New Roman"/>
          <w:color w:val="000000"/>
        </w:rPr>
      </w:pPr>
      <w:r w:rsidRPr="001169CF">
        <w:rPr>
          <w:rFonts w:asciiTheme="majorHAnsi" w:eastAsia="Calibri" w:hAnsiTheme="majorHAnsi" w:cs="Times New Roman"/>
          <w:color w:val="000000"/>
        </w:rPr>
        <w:t xml:space="preserve">BBCNews, (2011), “The 38-Year Connection between Irish Republicans and Gaddafi”, </w:t>
      </w:r>
      <w:hyperlink r:id="rId16" w:history="1">
        <w:r w:rsidRPr="001169CF">
          <w:rPr>
            <w:rFonts w:asciiTheme="majorHAnsi" w:eastAsia="Calibri" w:hAnsiTheme="majorHAnsi" w:cs="Times New Roman"/>
            <w:color w:val="000000"/>
          </w:rPr>
          <w:t>http://www.bbc.com/news/uk-northern-ireland-12539372</w:t>
        </w:r>
      </w:hyperlink>
      <w:r w:rsidRPr="001169CF">
        <w:rPr>
          <w:rFonts w:asciiTheme="majorHAnsi" w:eastAsia="Calibri" w:hAnsiTheme="majorHAnsi" w:cs="Times New Roman"/>
          <w:color w:val="000000"/>
        </w:rPr>
        <w:t>, (19.04.2017).</w:t>
      </w:r>
    </w:p>
    <w:p w14:paraId="46D946D6" w14:textId="77777777" w:rsidR="002C52BD" w:rsidRPr="001169CF" w:rsidRDefault="002C52BD" w:rsidP="002C52BD">
      <w:pPr>
        <w:spacing w:after="0" w:line="240" w:lineRule="auto"/>
        <w:jc w:val="both"/>
        <w:rPr>
          <w:rFonts w:asciiTheme="majorHAnsi" w:eastAsia="Cambria" w:hAnsiTheme="majorHAnsi" w:cs="Times New Roman"/>
          <w:b/>
          <w:color w:val="FF0000"/>
        </w:rPr>
      </w:pPr>
      <w:r w:rsidRPr="001169CF">
        <w:rPr>
          <w:rFonts w:asciiTheme="majorHAnsi" w:eastAsia="Cambria" w:hAnsiTheme="majorHAnsi" w:cs="Times New Roman"/>
          <w:b/>
          <w:color w:val="FF0000"/>
        </w:rPr>
        <w:t>Similar Website and Similar Year but Diffrent Article:</w:t>
      </w:r>
    </w:p>
    <w:p w14:paraId="187F5E61" w14:textId="77777777" w:rsidR="002C52BD" w:rsidRPr="001169CF" w:rsidRDefault="002C52BD" w:rsidP="002C52BD">
      <w:pPr>
        <w:spacing w:after="0" w:line="240" w:lineRule="auto"/>
        <w:jc w:val="both"/>
        <w:rPr>
          <w:rFonts w:asciiTheme="majorHAnsi" w:eastAsia="Cambria" w:hAnsiTheme="majorHAnsi" w:cs="Times New Roman"/>
          <w:color w:val="FF0000"/>
        </w:rPr>
      </w:pPr>
    </w:p>
    <w:p w14:paraId="69547286" w14:textId="77777777" w:rsidR="002C52BD" w:rsidRPr="001169CF" w:rsidRDefault="002C52BD" w:rsidP="002C52BD">
      <w:pPr>
        <w:spacing w:after="0" w:line="240" w:lineRule="auto"/>
        <w:jc w:val="both"/>
        <w:rPr>
          <w:rFonts w:asciiTheme="majorHAnsi" w:eastAsia="Cambria" w:hAnsiTheme="majorHAnsi" w:cs="Times New Roman"/>
        </w:rPr>
      </w:pPr>
      <w:r w:rsidRPr="001169CF">
        <w:rPr>
          <w:rFonts w:asciiTheme="majorHAnsi" w:eastAsia="Cambria" w:hAnsiTheme="majorHAnsi" w:cs="Times New Roman"/>
        </w:rPr>
        <w:t xml:space="preserve">For Example: </w:t>
      </w:r>
    </w:p>
    <w:p w14:paraId="67BA5CDD" w14:textId="77777777" w:rsidR="002C52BD" w:rsidRPr="001169CF" w:rsidRDefault="002C52BD" w:rsidP="002C52BD">
      <w:pPr>
        <w:spacing w:after="0" w:line="240" w:lineRule="auto"/>
        <w:jc w:val="both"/>
        <w:rPr>
          <w:rFonts w:asciiTheme="majorHAnsi" w:eastAsia="Cambria" w:hAnsiTheme="majorHAnsi" w:cs="Times New Roman"/>
        </w:rPr>
      </w:pPr>
    </w:p>
    <w:p w14:paraId="7389707C" w14:textId="77777777" w:rsidR="002C52BD" w:rsidRPr="001169CF" w:rsidRDefault="002C52BD" w:rsidP="002C52BD">
      <w:pPr>
        <w:spacing w:after="0" w:line="240" w:lineRule="auto"/>
        <w:jc w:val="both"/>
        <w:rPr>
          <w:rFonts w:asciiTheme="majorHAnsi" w:eastAsia="Cambria" w:hAnsiTheme="majorHAnsi" w:cs="Times New Roman"/>
        </w:rPr>
      </w:pPr>
      <w:r>
        <w:rPr>
          <w:rFonts w:asciiTheme="majorHAnsi" w:eastAsia="Cambria" w:hAnsiTheme="majorHAnsi" w:cs="Times New Roman"/>
          <w:highlight w:val="yellow"/>
        </w:rPr>
        <w:t>1-</w:t>
      </w:r>
      <w:r w:rsidRPr="001169CF">
        <w:rPr>
          <w:rFonts w:asciiTheme="majorHAnsi" w:eastAsia="Cambria" w:hAnsiTheme="majorHAnsi" w:cs="Times New Roman"/>
          <w:highlight w:val="yellow"/>
        </w:rPr>
        <w:t>BBCNews, (2011),</w:t>
      </w:r>
      <w:r w:rsidRPr="001169CF">
        <w:rPr>
          <w:rFonts w:asciiTheme="majorHAnsi" w:eastAsia="Cambria" w:hAnsiTheme="majorHAnsi" w:cs="Times New Roman"/>
        </w:rPr>
        <w:t xml:space="preserve"> “The 38-Year Connection between Irish Republicans and Gaddafi”</w:t>
      </w:r>
    </w:p>
    <w:p w14:paraId="7AAD3BF4" w14:textId="77777777" w:rsidR="002C52BD" w:rsidRPr="001169CF" w:rsidRDefault="002C52BD" w:rsidP="002C52BD">
      <w:pPr>
        <w:spacing w:after="0" w:line="240" w:lineRule="auto"/>
        <w:jc w:val="both"/>
        <w:rPr>
          <w:rFonts w:asciiTheme="majorHAnsi" w:eastAsia="Cambria" w:hAnsiTheme="majorHAnsi" w:cs="Times New Roman"/>
        </w:rPr>
      </w:pPr>
    </w:p>
    <w:p w14:paraId="62E20A08" w14:textId="77777777" w:rsidR="002C52BD" w:rsidRPr="001169CF" w:rsidRDefault="002C52BD" w:rsidP="002C52BD">
      <w:pPr>
        <w:spacing w:after="0" w:line="240" w:lineRule="auto"/>
        <w:jc w:val="both"/>
        <w:rPr>
          <w:rFonts w:asciiTheme="majorHAnsi" w:eastAsia="Cambria" w:hAnsiTheme="majorHAnsi" w:cs="Times New Roman"/>
        </w:rPr>
      </w:pPr>
      <w:r>
        <w:rPr>
          <w:rFonts w:asciiTheme="majorHAnsi" w:eastAsia="Cambria" w:hAnsiTheme="majorHAnsi" w:cs="Times New Roman"/>
          <w:highlight w:val="yellow"/>
        </w:rPr>
        <w:t>2-</w:t>
      </w:r>
      <w:r w:rsidRPr="001169CF">
        <w:rPr>
          <w:rFonts w:asciiTheme="majorHAnsi" w:eastAsia="Cambria" w:hAnsiTheme="majorHAnsi" w:cs="Times New Roman"/>
          <w:highlight w:val="yellow"/>
        </w:rPr>
        <w:t>BBCNews, (2011),</w:t>
      </w:r>
      <w:r w:rsidRPr="001169CF">
        <w:rPr>
          <w:rFonts w:asciiTheme="majorHAnsi" w:eastAsia="Cambria" w:hAnsiTheme="majorHAnsi" w:cs="Times New Roman"/>
        </w:rPr>
        <w:t xml:space="preserve"> “Russian Foreign Policy”</w:t>
      </w:r>
    </w:p>
    <w:p w14:paraId="14A7C1A1" w14:textId="77777777" w:rsidR="002C52BD" w:rsidRPr="001169CF" w:rsidRDefault="002C52BD" w:rsidP="002C52BD">
      <w:pPr>
        <w:spacing w:after="0" w:line="240" w:lineRule="auto"/>
        <w:jc w:val="both"/>
        <w:rPr>
          <w:rFonts w:asciiTheme="majorHAnsi" w:eastAsia="Cambria" w:hAnsiTheme="majorHAnsi" w:cs="Times New Roman"/>
          <w:color w:val="FF0000"/>
        </w:rPr>
      </w:pPr>
    </w:p>
    <w:p w14:paraId="02BC0679" w14:textId="77777777" w:rsidR="002C52BD" w:rsidRPr="001169CF" w:rsidRDefault="002C52BD" w:rsidP="002C52BD">
      <w:pPr>
        <w:pStyle w:val="ListeParagraf"/>
        <w:numPr>
          <w:ilvl w:val="0"/>
          <w:numId w:val="6"/>
        </w:numPr>
        <w:spacing w:after="0" w:line="240" w:lineRule="auto"/>
        <w:jc w:val="both"/>
        <w:rPr>
          <w:rFonts w:asciiTheme="majorHAnsi" w:eastAsia="Cambria" w:hAnsiTheme="majorHAnsi" w:cs="Times New Roman"/>
        </w:rPr>
      </w:pPr>
      <w:r w:rsidRPr="001169CF">
        <w:rPr>
          <w:rFonts w:asciiTheme="majorHAnsi" w:eastAsia="Cambria" w:hAnsiTheme="majorHAnsi" w:cs="Times New Roman"/>
          <w:b/>
        </w:rPr>
        <w:t>In Text:</w:t>
      </w:r>
      <w:r w:rsidRPr="001169CF">
        <w:rPr>
          <w:rFonts w:asciiTheme="majorHAnsi" w:eastAsia="Cambria" w:hAnsiTheme="majorHAnsi" w:cs="Times New Roman"/>
        </w:rPr>
        <w:t xml:space="preserve"> (BBCNews</w:t>
      </w:r>
      <w:r w:rsidRPr="001169CF">
        <w:rPr>
          <w:rFonts w:asciiTheme="majorHAnsi" w:eastAsia="Cambria" w:hAnsiTheme="majorHAnsi" w:cs="Times New Roman"/>
          <w:highlight w:val="yellow"/>
          <w:vertAlign w:val="subscript"/>
        </w:rPr>
        <w:t>a</w:t>
      </w:r>
      <w:r w:rsidRPr="001169CF">
        <w:rPr>
          <w:rFonts w:asciiTheme="majorHAnsi" w:eastAsia="Cambria" w:hAnsiTheme="majorHAnsi" w:cs="Times New Roman"/>
          <w:vertAlign w:val="subscript"/>
        </w:rPr>
        <w:t xml:space="preserve">, </w:t>
      </w:r>
      <w:r w:rsidRPr="001169CF">
        <w:rPr>
          <w:rFonts w:asciiTheme="majorHAnsi" w:eastAsia="Cambria" w:hAnsiTheme="majorHAnsi" w:cs="Times New Roman"/>
        </w:rPr>
        <w:t>2011)</w:t>
      </w:r>
    </w:p>
    <w:p w14:paraId="0251004A" w14:textId="77777777" w:rsidR="002C52BD" w:rsidRPr="001169CF" w:rsidRDefault="002C52BD" w:rsidP="002C52BD">
      <w:pPr>
        <w:spacing w:after="0" w:line="240" w:lineRule="auto"/>
        <w:jc w:val="both"/>
        <w:rPr>
          <w:rFonts w:asciiTheme="majorHAnsi" w:eastAsia="Cambria" w:hAnsiTheme="majorHAnsi" w:cs="Times New Roman"/>
          <w:color w:val="FF0000"/>
        </w:rPr>
      </w:pPr>
    </w:p>
    <w:p w14:paraId="7884D06D" w14:textId="77777777" w:rsidR="002C52BD" w:rsidRPr="001169CF" w:rsidRDefault="002C52BD" w:rsidP="002C52BD">
      <w:pPr>
        <w:spacing w:after="0" w:line="240" w:lineRule="auto"/>
        <w:jc w:val="both"/>
        <w:rPr>
          <w:rFonts w:asciiTheme="majorHAnsi" w:eastAsia="Cambria" w:hAnsiTheme="majorHAnsi" w:cs="Times New Roman"/>
          <w:b/>
        </w:rPr>
      </w:pPr>
      <w:r>
        <w:rPr>
          <w:rFonts w:asciiTheme="majorHAnsi" w:eastAsia="Cambria" w:hAnsiTheme="majorHAnsi" w:cs="Times New Roman"/>
          <w:b/>
        </w:rPr>
        <w:t xml:space="preserve">               </w:t>
      </w:r>
      <w:r w:rsidRPr="001169CF">
        <w:rPr>
          <w:rFonts w:asciiTheme="majorHAnsi" w:eastAsia="Cambria" w:hAnsiTheme="majorHAnsi" w:cs="Times New Roman"/>
          <w:b/>
        </w:rPr>
        <w:t xml:space="preserve">In Referances: </w:t>
      </w:r>
    </w:p>
    <w:p w14:paraId="1A3CE99F" w14:textId="77777777" w:rsidR="002C52BD" w:rsidRPr="001169CF" w:rsidRDefault="002C52BD" w:rsidP="002C52BD">
      <w:pPr>
        <w:spacing w:after="0" w:line="240" w:lineRule="auto"/>
        <w:jc w:val="both"/>
        <w:rPr>
          <w:rFonts w:asciiTheme="majorHAnsi" w:eastAsia="Cambria" w:hAnsiTheme="majorHAnsi" w:cs="Times New Roman"/>
          <w:color w:val="FF0000"/>
        </w:rPr>
      </w:pPr>
    </w:p>
    <w:p w14:paraId="2DDB26B2" w14:textId="77777777" w:rsidR="002C52BD" w:rsidRPr="001169CF" w:rsidRDefault="002C52BD" w:rsidP="002C52BD">
      <w:pPr>
        <w:spacing w:after="0" w:line="240" w:lineRule="auto"/>
        <w:ind w:left="709" w:hanging="709"/>
        <w:jc w:val="both"/>
        <w:rPr>
          <w:rFonts w:asciiTheme="majorHAnsi" w:eastAsia="Cambria" w:hAnsiTheme="majorHAnsi" w:cs="Times New Roman"/>
        </w:rPr>
      </w:pPr>
      <w:r w:rsidRPr="001169CF">
        <w:rPr>
          <w:rFonts w:asciiTheme="majorHAnsi" w:eastAsia="Cambria" w:hAnsiTheme="majorHAnsi" w:cs="Times New Roman"/>
        </w:rPr>
        <w:t>BBCNews</w:t>
      </w:r>
      <w:r w:rsidRPr="001169CF">
        <w:rPr>
          <w:rFonts w:asciiTheme="majorHAnsi" w:eastAsia="Cambria" w:hAnsiTheme="majorHAnsi" w:cs="Times New Roman"/>
          <w:vertAlign w:val="subscript"/>
        </w:rPr>
        <w:t>a</w:t>
      </w:r>
      <w:r w:rsidRPr="001169CF">
        <w:rPr>
          <w:rFonts w:asciiTheme="majorHAnsi" w:eastAsia="Cambria" w:hAnsiTheme="majorHAnsi" w:cs="Times New Roman"/>
        </w:rPr>
        <w:t xml:space="preserve">, (2011), “The 38-Year Connection between Irish Republicans and Gaddafi”, </w:t>
      </w:r>
      <w:hyperlink r:id="rId17" w:history="1">
        <w:r w:rsidRPr="001169CF">
          <w:rPr>
            <w:rStyle w:val="Kpr"/>
            <w:rFonts w:asciiTheme="majorHAnsi" w:eastAsia="Cambria" w:hAnsiTheme="majorHAnsi" w:cs="Times New Roman"/>
          </w:rPr>
          <w:t>http://www.bbc.com/news/uk-northern-ireland-12539372</w:t>
        </w:r>
      </w:hyperlink>
      <w:r w:rsidRPr="001169CF">
        <w:rPr>
          <w:rFonts w:asciiTheme="majorHAnsi" w:eastAsia="Cambria" w:hAnsiTheme="majorHAnsi" w:cs="Times New Roman"/>
        </w:rPr>
        <w:t>, (19.04.2017).</w:t>
      </w:r>
    </w:p>
    <w:p w14:paraId="4B683B67" w14:textId="77777777" w:rsidR="002C52BD" w:rsidRPr="001169CF" w:rsidRDefault="002C52BD" w:rsidP="002C52BD">
      <w:pPr>
        <w:spacing w:after="0" w:line="240" w:lineRule="auto"/>
        <w:ind w:left="709" w:hanging="709"/>
        <w:jc w:val="both"/>
        <w:rPr>
          <w:rFonts w:asciiTheme="majorHAnsi" w:eastAsia="Cambria" w:hAnsiTheme="majorHAnsi" w:cs="Times New Roman"/>
        </w:rPr>
      </w:pPr>
    </w:p>
    <w:p w14:paraId="78BBB5DB" w14:textId="77777777" w:rsidR="002C52BD" w:rsidRPr="001169CF" w:rsidRDefault="002C52BD" w:rsidP="002C52BD">
      <w:pPr>
        <w:pStyle w:val="ListeParagraf"/>
        <w:numPr>
          <w:ilvl w:val="0"/>
          <w:numId w:val="6"/>
        </w:numPr>
        <w:spacing w:after="0" w:line="240" w:lineRule="auto"/>
        <w:jc w:val="both"/>
        <w:rPr>
          <w:rFonts w:asciiTheme="majorHAnsi" w:eastAsia="Cambria" w:hAnsiTheme="majorHAnsi" w:cs="Times New Roman"/>
        </w:rPr>
      </w:pPr>
      <w:r w:rsidRPr="001169CF">
        <w:rPr>
          <w:rFonts w:asciiTheme="majorHAnsi" w:eastAsia="Cambria" w:hAnsiTheme="majorHAnsi" w:cs="Times New Roman"/>
          <w:b/>
        </w:rPr>
        <w:t>In Text:</w:t>
      </w:r>
      <w:r w:rsidRPr="001169CF">
        <w:rPr>
          <w:rFonts w:asciiTheme="majorHAnsi" w:eastAsia="Cambria" w:hAnsiTheme="majorHAnsi" w:cs="Times New Roman"/>
        </w:rPr>
        <w:t xml:space="preserve"> (BBCNews</w:t>
      </w:r>
      <w:r w:rsidRPr="001169CF">
        <w:rPr>
          <w:rFonts w:asciiTheme="majorHAnsi" w:eastAsia="Cambria" w:hAnsiTheme="majorHAnsi" w:cs="Times New Roman"/>
          <w:highlight w:val="yellow"/>
          <w:vertAlign w:val="subscript"/>
        </w:rPr>
        <w:t>b</w:t>
      </w:r>
      <w:r w:rsidRPr="001169CF">
        <w:rPr>
          <w:rFonts w:asciiTheme="majorHAnsi" w:eastAsia="Cambria" w:hAnsiTheme="majorHAnsi" w:cs="Times New Roman"/>
        </w:rPr>
        <w:t>, 2011)</w:t>
      </w:r>
    </w:p>
    <w:p w14:paraId="543C91C9" w14:textId="77777777" w:rsidR="002C52BD" w:rsidRPr="001169CF" w:rsidRDefault="002C52BD" w:rsidP="002C52BD">
      <w:pPr>
        <w:spacing w:after="0" w:line="240" w:lineRule="auto"/>
        <w:jc w:val="both"/>
        <w:rPr>
          <w:rFonts w:asciiTheme="majorHAnsi" w:eastAsia="Cambria" w:hAnsiTheme="majorHAnsi" w:cs="Times New Roman"/>
          <w:color w:val="FF0000"/>
        </w:rPr>
      </w:pPr>
    </w:p>
    <w:p w14:paraId="32B1B658" w14:textId="77777777" w:rsidR="002C52BD" w:rsidRPr="001169CF" w:rsidRDefault="002C52BD" w:rsidP="002C52BD">
      <w:pPr>
        <w:spacing w:after="0" w:line="240" w:lineRule="auto"/>
        <w:jc w:val="both"/>
        <w:rPr>
          <w:rFonts w:asciiTheme="majorHAnsi" w:eastAsia="Cambria" w:hAnsiTheme="majorHAnsi" w:cs="Times New Roman"/>
          <w:b/>
        </w:rPr>
      </w:pPr>
      <w:r>
        <w:rPr>
          <w:rFonts w:asciiTheme="majorHAnsi" w:eastAsia="Cambria" w:hAnsiTheme="majorHAnsi" w:cs="Times New Roman"/>
          <w:b/>
        </w:rPr>
        <w:lastRenderedPageBreak/>
        <w:t xml:space="preserve">               </w:t>
      </w:r>
      <w:r w:rsidRPr="001169CF">
        <w:rPr>
          <w:rFonts w:asciiTheme="majorHAnsi" w:eastAsia="Cambria" w:hAnsiTheme="majorHAnsi" w:cs="Times New Roman"/>
          <w:b/>
        </w:rPr>
        <w:t>In Referances:</w:t>
      </w:r>
    </w:p>
    <w:p w14:paraId="66AD1E24" w14:textId="77777777" w:rsidR="002C52BD" w:rsidRPr="001169CF" w:rsidRDefault="002C52BD" w:rsidP="002C52BD">
      <w:pPr>
        <w:spacing w:after="0" w:line="240" w:lineRule="auto"/>
        <w:jc w:val="both"/>
        <w:rPr>
          <w:rFonts w:asciiTheme="majorHAnsi" w:eastAsia="Cambria" w:hAnsiTheme="majorHAnsi" w:cs="Times New Roman"/>
          <w:color w:val="FF0000"/>
        </w:rPr>
      </w:pPr>
    </w:p>
    <w:p w14:paraId="1A6A328F" w14:textId="77777777" w:rsidR="002C52BD" w:rsidRPr="001169CF" w:rsidRDefault="002C52BD" w:rsidP="002C52BD">
      <w:pPr>
        <w:spacing w:after="0" w:line="240" w:lineRule="auto"/>
        <w:ind w:left="709" w:hanging="709"/>
        <w:jc w:val="both"/>
        <w:rPr>
          <w:rFonts w:asciiTheme="majorHAnsi" w:eastAsia="Cambria" w:hAnsiTheme="majorHAnsi" w:cs="Times New Roman"/>
        </w:rPr>
      </w:pPr>
      <w:r w:rsidRPr="001169CF">
        <w:rPr>
          <w:rFonts w:asciiTheme="majorHAnsi" w:eastAsia="Cambria" w:hAnsiTheme="majorHAnsi" w:cs="Times New Roman"/>
        </w:rPr>
        <w:t>BBCNews</w:t>
      </w:r>
      <w:r w:rsidRPr="001169CF">
        <w:rPr>
          <w:rFonts w:asciiTheme="majorHAnsi" w:eastAsia="Cambria" w:hAnsiTheme="majorHAnsi" w:cs="Times New Roman"/>
          <w:vertAlign w:val="subscript"/>
        </w:rPr>
        <w:t>b</w:t>
      </w:r>
      <w:r w:rsidRPr="001169CF">
        <w:rPr>
          <w:rFonts w:asciiTheme="majorHAnsi" w:eastAsia="Cambria" w:hAnsiTheme="majorHAnsi" w:cs="Times New Roman"/>
        </w:rPr>
        <w:t xml:space="preserve">, (2011), “Russian Foreign Policy”, </w:t>
      </w:r>
      <w:hyperlink r:id="rId18" w:history="1">
        <w:r w:rsidRPr="001169CF">
          <w:rPr>
            <w:rStyle w:val="Kpr"/>
            <w:rFonts w:asciiTheme="majorHAnsi" w:eastAsia="Cambria" w:hAnsiTheme="majorHAnsi" w:cs="Times New Roman"/>
          </w:rPr>
          <w:t>http://www.bbc.com/news/russian-foreign-policy-2539372</w:t>
        </w:r>
      </w:hyperlink>
      <w:r w:rsidRPr="001169CF">
        <w:rPr>
          <w:rFonts w:asciiTheme="majorHAnsi" w:eastAsia="Cambria" w:hAnsiTheme="majorHAnsi" w:cs="Times New Roman"/>
        </w:rPr>
        <w:t>, (19.04.2017).</w:t>
      </w:r>
    </w:p>
    <w:p w14:paraId="77224581" w14:textId="77777777" w:rsidR="002C52BD" w:rsidRDefault="002C52BD" w:rsidP="002C52BD">
      <w:pPr>
        <w:spacing w:after="0" w:line="240" w:lineRule="auto"/>
        <w:jc w:val="both"/>
        <w:rPr>
          <w:rFonts w:asciiTheme="majorHAnsi" w:eastAsia="Cambria" w:hAnsiTheme="majorHAnsi" w:cs="Times New Roman"/>
          <w:color w:val="FF0000"/>
        </w:rPr>
      </w:pPr>
    </w:p>
    <w:p w14:paraId="78D1507C" w14:textId="77777777" w:rsidR="002C52BD" w:rsidRDefault="002C52BD" w:rsidP="002C52BD">
      <w:pPr>
        <w:spacing w:after="0" w:line="240" w:lineRule="auto"/>
        <w:jc w:val="both"/>
        <w:rPr>
          <w:rFonts w:asciiTheme="majorHAnsi" w:eastAsia="Cambria" w:hAnsiTheme="majorHAnsi" w:cs="Times New Roman"/>
          <w:color w:val="FF0000"/>
        </w:rPr>
      </w:pPr>
    </w:p>
    <w:p w14:paraId="1109912C" w14:textId="77777777" w:rsidR="002C52BD" w:rsidRPr="001169CF" w:rsidRDefault="002C52BD" w:rsidP="002C52BD">
      <w:pPr>
        <w:spacing w:after="0" w:line="240" w:lineRule="auto"/>
        <w:jc w:val="both"/>
        <w:rPr>
          <w:rFonts w:asciiTheme="majorHAnsi" w:eastAsia="Cambria" w:hAnsiTheme="majorHAnsi" w:cs="Times New Roman"/>
          <w:color w:val="FF0000"/>
        </w:rPr>
      </w:pPr>
    </w:p>
    <w:p w14:paraId="3712FCA8" w14:textId="77777777" w:rsidR="002C52BD" w:rsidRPr="001169CF" w:rsidRDefault="002C52BD" w:rsidP="002C52BD">
      <w:pPr>
        <w:rPr>
          <w:rFonts w:asciiTheme="majorHAnsi" w:hAnsiTheme="majorHAnsi"/>
          <w:b/>
          <w:color w:val="FF0000"/>
        </w:rPr>
      </w:pPr>
      <w:r w:rsidRPr="001169CF">
        <w:rPr>
          <w:rFonts w:asciiTheme="majorHAnsi" w:hAnsiTheme="majorHAnsi"/>
          <w:b/>
          <w:color w:val="FF0000"/>
        </w:rPr>
        <w:t>With Author:</w:t>
      </w:r>
    </w:p>
    <w:p w14:paraId="6E73914B" w14:textId="77777777" w:rsidR="002C52BD" w:rsidRPr="001169CF" w:rsidRDefault="002C52BD" w:rsidP="002C52BD">
      <w:pPr>
        <w:rPr>
          <w:rFonts w:asciiTheme="majorHAnsi" w:hAnsiTheme="majorHAnsi"/>
        </w:rPr>
      </w:pPr>
      <w:r w:rsidRPr="001169CF">
        <w:rPr>
          <w:rFonts w:asciiTheme="majorHAnsi" w:hAnsiTheme="majorHAnsi"/>
          <w:b/>
        </w:rPr>
        <w:t>In text</w:t>
      </w:r>
      <w:r w:rsidRPr="001169CF">
        <w:rPr>
          <w:rFonts w:asciiTheme="majorHAnsi" w:hAnsiTheme="majorHAnsi"/>
        </w:rPr>
        <w:t>: (Shotton, 2011).</w:t>
      </w:r>
    </w:p>
    <w:p w14:paraId="6299E966" w14:textId="77777777" w:rsidR="002C52BD" w:rsidRPr="001169CF" w:rsidRDefault="002C52BD" w:rsidP="002C52BD">
      <w:pPr>
        <w:rPr>
          <w:rFonts w:asciiTheme="majorHAnsi" w:hAnsiTheme="majorHAnsi"/>
          <w:b/>
        </w:rPr>
      </w:pPr>
      <w:r w:rsidRPr="001169CF">
        <w:rPr>
          <w:rFonts w:asciiTheme="majorHAnsi" w:hAnsiTheme="majorHAnsi"/>
          <w:b/>
        </w:rPr>
        <w:t>In Referances:</w:t>
      </w:r>
    </w:p>
    <w:p w14:paraId="459BD156" w14:textId="77777777" w:rsidR="002C52BD" w:rsidRPr="001169CF" w:rsidRDefault="002C52BD" w:rsidP="002C52BD">
      <w:pPr>
        <w:ind w:left="709" w:hanging="709"/>
        <w:rPr>
          <w:rFonts w:asciiTheme="majorHAnsi" w:hAnsiTheme="majorHAnsi"/>
        </w:rPr>
      </w:pPr>
      <w:r w:rsidRPr="001169CF">
        <w:rPr>
          <w:rFonts w:asciiTheme="majorHAnsi" w:hAnsiTheme="majorHAnsi"/>
        </w:rPr>
        <w:t xml:space="preserve">Shotton, M. Andrew, (2011), “ Current Relations Between Russia and US”,  </w:t>
      </w:r>
      <w:r w:rsidRPr="001169CF">
        <w:rPr>
          <w:rFonts w:asciiTheme="majorHAnsi" w:hAnsiTheme="majorHAnsi"/>
          <w:b/>
          <w:i/>
        </w:rPr>
        <w:t>Daily News</w:t>
      </w:r>
      <w:r w:rsidRPr="001169CF">
        <w:rPr>
          <w:rFonts w:asciiTheme="majorHAnsi" w:hAnsiTheme="majorHAnsi"/>
        </w:rPr>
        <w:t xml:space="preserve">, </w:t>
      </w:r>
      <w:hyperlink r:id="rId19" w:history="1">
        <w:r w:rsidRPr="001169CF">
          <w:rPr>
            <w:rStyle w:val="Kpr"/>
            <w:rFonts w:asciiTheme="majorHAnsi" w:hAnsiTheme="majorHAnsi"/>
          </w:rPr>
          <w:t>http://www.dailynews.com/news/current-relations-between-russia-us</w:t>
        </w:r>
      </w:hyperlink>
      <w:r w:rsidRPr="001169CF">
        <w:rPr>
          <w:rFonts w:asciiTheme="majorHAnsi" w:hAnsiTheme="majorHAnsi"/>
        </w:rPr>
        <w:t>, (19.02.2019).</w:t>
      </w:r>
    </w:p>
    <w:p w14:paraId="05BA9D92" w14:textId="77777777" w:rsidR="002C52BD" w:rsidRDefault="002C52BD" w:rsidP="002C52BD">
      <w:pPr>
        <w:rPr>
          <w:rFonts w:asciiTheme="majorHAnsi" w:hAnsiTheme="majorHAnsi"/>
        </w:rPr>
      </w:pPr>
    </w:p>
    <w:tbl>
      <w:tblPr>
        <w:tblStyle w:val="AkGlgeleme-Vurgu2"/>
        <w:tblW w:w="0" w:type="auto"/>
        <w:tblLook w:val="04A0" w:firstRow="1" w:lastRow="0" w:firstColumn="1" w:lastColumn="0" w:noHBand="0" w:noVBand="1"/>
      </w:tblPr>
      <w:tblGrid>
        <w:gridCol w:w="3389"/>
        <w:gridCol w:w="3389"/>
      </w:tblGrid>
      <w:tr w:rsidR="002C52BD" w14:paraId="4C39A426" w14:textId="77777777" w:rsidTr="00927D6B">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389" w:type="dxa"/>
          </w:tcPr>
          <w:p w14:paraId="633BAEE5" w14:textId="77777777" w:rsidR="002C52BD" w:rsidRDefault="002C52BD" w:rsidP="00927D6B">
            <w:pPr>
              <w:rPr>
                <w:rFonts w:asciiTheme="majorHAnsi" w:hAnsiTheme="majorHAnsi"/>
              </w:rPr>
            </w:pPr>
            <w:r>
              <w:rPr>
                <w:rFonts w:asciiTheme="majorHAnsi" w:hAnsiTheme="majorHAnsi"/>
              </w:rPr>
              <w:t>Abbrevation</w:t>
            </w:r>
          </w:p>
        </w:tc>
        <w:tc>
          <w:tcPr>
            <w:tcW w:w="3389" w:type="dxa"/>
          </w:tcPr>
          <w:p w14:paraId="03B184A0" w14:textId="77777777" w:rsidR="002C52BD" w:rsidRDefault="002C52BD" w:rsidP="00927D6B">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r>
      <w:tr w:rsidR="002C52BD" w14:paraId="339E5A81" w14:textId="77777777" w:rsidTr="00927D6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389" w:type="dxa"/>
          </w:tcPr>
          <w:p w14:paraId="5A5B1E38" w14:textId="77777777" w:rsidR="002C52BD" w:rsidRDefault="002C52BD" w:rsidP="00927D6B">
            <w:pPr>
              <w:rPr>
                <w:rFonts w:asciiTheme="majorHAnsi" w:hAnsiTheme="majorHAnsi"/>
              </w:rPr>
            </w:pPr>
            <w:r>
              <w:rPr>
                <w:rFonts w:asciiTheme="majorHAnsi" w:hAnsiTheme="majorHAnsi"/>
              </w:rPr>
              <w:t xml:space="preserve">Ed. </w:t>
            </w:r>
          </w:p>
        </w:tc>
        <w:tc>
          <w:tcPr>
            <w:tcW w:w="3389" w:type="dxa"/>
          </w:tcPr>
          <w:p w14:paraId="74A33111" w14:textId="77777777" w:rsidR="002C52BD" w:rsidRDefault="002C52BD" w:rsidP="00927D6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Editor</w:t>
            </w:r>
          </w:p>
        </w:tc>
      </w:tr>
      <w:tr w:rsidR="002C52BD" w14:paraId="53114951" w14:textId="77777777" w:rsidTr="00927D6B">
        <w:trPr>
          <w:trHeight w:val="259"/>
        </w:trPr>
        <w:tc>
          <w:tcPr>
            <w:cnfStyle w:val="001000000000" w:firstRow="0" w:lastRow="0" w:firstColumn="1" w:lastColumn="0" w:oddVBand="0" w:evenVBand="0" w:oddHBand="0" w:evenHBand="0" w:firstRowFirstColumn="0" w:firstRowLastColumn="0" w:lastRowFirstColumn="0" w:lastRowLastColumn="0"/>
            <w:tcW w:w="3389" w:type="dxa"/>
          </w:tcPr>
          <w:p w14:paraId="5D02CE1E" w14:textId="77777777" w:rsidR="002C52BD" w:rsidRDefault="002C52BD" w:rsidP="00927D6B">
            <w:pPr>
              <w:rPr>
                <w:rFonts w:asciiTheme="majorHAnsi" w:hAnsiTheme="majorHAnsi"/>
              </w:rPr>
            </w:pPr>
            <w:r>
              <w:rPr>
                <w:rFonts w:asciiTheme="majorHAnsi" w:hAnsiTheme="majorHAnsi"/>
              </w:rPr>
              <w:t>Eds.</w:t>
            </w:r>
          </w:p>
        </w:tc>
        <w:tc>
          <w:tcPr>
            <w:tcW w:w="3389" w:type="dxa"/>
          </w:tcPr>
          <w:p w14:paraId="4FAA4B22" w14:textId="77777777" w:rsidR="002C52BD" w:rsidRDefault="002C52BD" w:rsidP="00927D6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Editors</w:t>
            </w:r>
          </w:p>
        </w:tc>
      </w:tr>
      <w:tr w:rsidR="002C52BD" w14:paraId="61515AD9" w14:textId="77777777" w:rsidTr="00927D6B">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89" w:type="dxa"/>
          </w:tcPr>
          <w:p w14:paraId="59368CD4" w14:textId="77777777" w:rsidR="002C52BD" w:rsidRDefault="002C52BD" w:rsidP="00927D6B">
            <w:pPr>
              <w:rPr>
                <w:rFonts w:asciiTheme="majorHAnsi" w:hAnsiTheme="majorHAnsi"/>
              </w:rPr>
            </w:pPr>
            <w:r>
              <w:rPr>
                <w:rFonts w:asciiTheme="majorHAnsi" w:hAnsiTheme="majorHAnsi"/>
              </w:rPr>
              <w:t>n.d.</w:t>
            </w:r>
          </w:p>
        </w:tc>
        <w:tc>
          <w:tcPr>
            <w:tcW w:w="3389" w:type="dxa"/>
          </w:tcPr>
          <w:p w14:paraId="1CC58A24" w14:textId="77777777" w:rsidR="002C52BD" w:rsidRDefault="002C52BD" w:rsidP="00927D6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 Date</w:t>
            </w:r>
          </w:p>
        </w:tc>
      </w:tr>
      <w:tr w:rsidR="002C52BD" w14:paraId="2B0757C4" w14:textId="77777777" w:rsidTr="00927D6B">
        <w:trPr>
          <w:trHeight w:val="259"/>
        </w:trPr>
        <w:tc>
          <w:tcPr>
            <w:cnfStyle w:val="001000000000" w:firstRow="0" w:lastRow="0" w:firstColumn="1" w:lastColumn="0" w:oddVBand="0" w:evenVBand="0" w:oddHBand="0" w:evenHBand="0" w:firstRowFirstColumn="0" w:firstRowLastColumn="0" w:lastRowFirstColumn="0" w:lastRowLastColumn="0"/>
            <w:tcW w:w="3389" w:type="dxa"/>
          </w:tcPr>
          <w:p w14:paraId="09171386" w14:textId="77777777" w:rsidR="002C52BD" w:rsidRDefault="002C52BD" w:rsidP="00927D6B">
            <w:pPr>
              <w:rPr>
                <w:rFonts w:asciiTheme="majorHAnsi" w:hAnsiTheme="majorHAnsi"/>
              </w:rPr>
            </w:pPr>
            <w:r>
              <w:rPr>
                <w:rFonts w:asciiTheme="majorHAnsi" w:hAnsiTheme="majorHAnsi"/>
              </w:rPr>
              <w:t>p.</w:t>
            </w:r>
          </w:p>
        </w:tc>
        <w:tc>
          <w:tcPr>
            <w:tcW w:w="3389" w:type="dxa"/>
          </w:tcPr>
          <w:p w14:paraId="5554A33E" w14:textId="77777777" w:rsidR="002C52BD" w:rsidRDefault="002C52BD" w:rsidP="00927D6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page</w:t>
            </w:r>
          </w:p>
        </w:tc>
      </w:tr>
      <w:tr w:rsidR="002C52BD" w14:paraId="780AA2AE" w14:textId="77777777" w:rsidTr="00927D6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389" w:type="dxa"/>
          </w:tcPr>
          <w:p w14:paraId="53BED6AA" w14:textId="77777777" w:rsidR="002C52BD" w:rsidRDefault="002C52BD" w:rsidP="00927D6B">
            <w:pPr>
              <w:rPr>
                <w:rFonts w:asciiTheme="majorHAnsi" w:hAnsiTheme="majorHAnsi"/>
              </w:rPr>
            </w:pPr>
            <w:r>
              <w:rPr>
                <w:rFonts w:asciiTheme="majorHAnsi" w:hAnsiTheme="majorHAnsi"/>
              </w:rPr>
              <w:t>pp.</w:t>
            </w:r>
          </w:p>
        </w:tc>
        <w:tc>
          <w:tcPr>
            <w:tcW w:w="3389" w:type="dxa"/>
          </w:tcPr>
          <w:p w14:paraId="5B3E1724" w14:textId="77777777" w:rsidR="002C52BD" w:rsidRDefault="002C52BD" w:rsidP="00927D6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pages</w:t>
            </w:r>
          </w:p>
        </w:tc>
      </w:tr>
      <w:tr w:rsidR="002C52BD" w14:paraId="59365CC8" w14:textId="77777777" w:rsidTr="00927D6B">
        <w:trPr>
          <w:trHeight w:val="259"/>
        </w:trPr>
        <w:tc>
          <w:tcPr>
            <w:cnfStyle w:val="001000000000" w:firstRow="0" w:lastRow="0" w:firstColumn="1" w:lastColumn="0" w:oddVBand="0" w:evenVBand="0" w:oddHBand="0" w:evenHBand="0" w:firstRowFirstColumn="0" w:firstRowLastColumn="0" w:lastRowFirstColumn="0" w:lastRowLastColumn="0"/>
            <w:tcW w:w="3389" w:type="dxa"/>
          </w:tcPr>
          <w:p w14:paraId="4B0FEEE9" w14:textId="77777777" w:rsidR="002C52BD" w:rsidRDefault="002C52BD" w:rsidP="00927D6B">
            <w:pPr>
              <w:rPr>
                <w:rFonts w:asciiTheme="majorHAnsi" w:hAnsiTheme="majorHAnsi"/>
              </w:rPr>
            </w:pPr>
            <w:r>
              <w:rPr>
                <w:rFonts w:asciiTheme="majorHAnsi" w:hAnsiTheme="majorHAnsi"/>
              </w:rPr>
              <w:t>Vol.</w:t>
            </w:r>
          </w:p>
        </w:tc>
        <w:tc>
          <w:tcPr>
            <w:tcW w:w="3389" w:type="dxa"/>
          </w:tcPr>
          <w:p w14:paraId="3D4D4AAB" w14:textId="77777777" w:rsidR="002C52BD" w:rsidRDefault="002C52BD" w:rsidP="00927D6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Volume</w:t>
            </w:r>
          </w:p>
        </w:tc>
      </w:tr>
      <w:tr w:rsidR="002C52BD" w14:paraId="041EA9A4" w14:textId="77777777" w:rsidTr="00927D6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389" w:type="dxa"/>
          </w:tcPr>
          <w:p w14:paraId="15925C9F" w14:textId="77777777" w:rsidR="002C52BD" w:rsidRDefault="002C52BD" w:rsidP="00927D6B">
            <w:pPr>
              <w:rPr>
                <w:rFonts w:asciiTheme="majorHAnsi" w:hAnsiTheme="majorHAnsi"/>
              </w:rPr>
            </w:pPr>
            <w:r>
              <w:rPr>
                <w:rFonts w:asciiTheme="majorHAnsi" w:hAnsiTheme="majorHAnsi"/>
              </w:rPr>
              <w:t>N.</w:t>
            </w:r>
          </w:p>
        </w:tc>
        <w:tc>
          <w:tcPr>
            <w:tcW w:w="3389" w:type="dxa"/>
          </w:tcPr>
          <w:p w14:paraId="2AF7EBD2" w14:textId="77777777" w:rsidR="002C52BD" w:rsidRDefault="002C52BD" w:rsidP="00927D6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Number</w:t>
            </w:r>
          </w:p>
        </w:tc>
      </w:tr>
    </w:tbl>
    <w:p w14:paraId="275E9D98" w14:textId="77777777" w:rsidR="002C52BD" w:rsidRPr="005B30D1" w:rsidRDefault="002C52BD" w:rsidP="002C52BD">
      <w:pPr>
        <w:rPr>
          <w:rFonts w:asciiTheme="majorHAnsi" w:hAnsiTheme="majorHAnsi"/>
        </w:rPr>
      </w:pPr>
    </w:p>
    <w:p w14:paraId="6AA6A0A5" w14:textId="77777777" w:rsidR="008071EF" w:rsidRDefault="008071EF" w:rsidP="008071EF">
      <w:pPr>
        <w:tabs>
          <w:tab w:val="left" w:pos="5081"/>
        </w:tabs>
      </w:pPr>
    </w:p>
    <w:p w14:paraId="156DD128" w14:textId="0F2F6858" w:rsidR="009453F4" w:rsidRDefault="009453F4" w:rsidP="008071EF">
      <w:pPr>
        <w:tabs>
          <w:tab w:val="left" w:pos="5081"/>
        </w:tabs>
        <w:rPr>
          <w:rFonts w:ascii="Times New Roman" w:hAnsi="Times New Roman" w:cs="Times New Roman"/>
          <w:b/>
          <w:sz w:val="24"/>
          <w:u w:val="single"/>
        </w:rPr>
      </w:pPr>
    </w:p>
    <w:sectPr w:rsidR="009453F4" w:rsidSect="001C420D">
      <w:headerReference w:type="default" r:id="rId20"/>
      <w:footerReference w:type="default" r:id="rId2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ulya Köksoy" w:date="2019-03-10T14:45:00Z" w:initials="FK">
    <w:p w14:paraId="0C7310BE" w14:textId="77777777" w:rsidR="002C52BD" w:rsidRDefault="002C52BD" w:rsidP="002C52BD">
      <w:pPr>
        <w:pStyle w:val="AklamaMetni"/>
      </w:pPr>
      <w:r>
        <w:rPr>
          <w:rStyle w:val="AklamaBavurusu"/>
        </w:rPr>
        <w:annotationRef/>
      </w:r>
      <w:r>
        <w:t>Authors name should be over the article’s title. Names should be written in Cambria 11 font size and not bold.</w:t>
      </w:r>
    </w:p>
    <w:p w14:paraId="355609EA" w14:textId="77777777" w:rsidR="002C52BD" w:rsidRDefault="002C52BD" w:rsidP="002C52BD">
      <w:pPr>
        <w:pStyle w:val="AklamaMetni"/>
      </w:pPr>
    </w:p>
  </w:comment>
  <w:comment w:id="2" w:author="Fulya Köksoy" w:date="2019-02-22T11:22:00Z" w:initials="FK">
    <w:p w14:paraId="40C71506" w14:textId="77777777" w:rsidR="002C52BD" w:rsidRDefault="002C52BD" w:rsidP="002C52BD">
      <w:pPr>
        <w:pStyle w:val="AklamaMetni"/>
      </w:pPr>
      <w:r>
        <w:rPr>
          <w:rStyle w:val="AklamaBavurusu"/>
        </w:rPr>
        <w:annotationRef/>
      </w:r>
      <w:r>
        <w:t>Font Size: Cambria 14, Bold and Capitalize Each Word</w:t>
      </w:r>
    </w:p>
  </w:comment>
  <w:comment w:id="3" w:author="Fulya Köksoy" w:date="2019-02-22T11:24:00Z" w:initials="FK">
    <w:p w14:paraId="307E57CE" w14:textId="77777777" w:rsidR="002C52BD" w:rsidRDefault="002C52BD" w:rsidP="002C52BD">
      <w:pPr>
        <w:pStyle w:val="AklamaMetni"/>
      </w:pPr>
      <w:r>
        <w:rPr>
          <w:rStyle w:val="AklamaBavurusu"/>
        </w:rPr>
        <w:annotationRef/>
      </w:r>
      <w:r>
        <w:t>Font Size: Cambria 12 and bold</w:t>
      </w:r>
    </w:p>
  </w:comment>
  <w:comment w:id="4" w:author="Fulya Köksoy" w:date="2019-03-10T14:34:00Z" w:initials="FK">
    <w:p w14:paraId="79FB3E64" w14:textId="77777777" w:rsidR="002C52BD" w:rsidRDefault="002C52BD" w:rsidP="002C52BD">
      <w:pPr>
        <w:pStyle w:val="AklamaMetni"/>
      </w:pPr>
      <w:r>
        <w:rPr>
          <w:rStyle w:val="AklamaBavurusu"/>
        </w:rPr>
        <w:annotationRef/>
      </w:r>
      <w:r>
        <w:t>No line indent.</w:t>
      </w:r>
    </w:p>
  </w:comment>
  <w:comment w:id="5" w:author="Fulya Köksoy" w:date="2019-03-10T14:36:00Z" w:initials="FK">
    <w:p w14:paraId="36958A40" w14:textId="77777777" w:rsidR="002C52BD" w:rsidRDefault="002C52BD" w:rsidP="002C52BD">
      <w:pPr>
        <w:pStyle w:val="AklamaMetni"/>
      </w:pPr>
      <w:r>
        <w:rPr>
          <w:rStyle w:val="AklamaBavurusu"/>
        </w:rPr>
        <w:annotationRef/>
      </w:r>
      <w:r>
        <w:t>Font size: Cambria 11 and line space is single.</w:t>
      </w:r>
    </w:p>
  </w:comment>
  <w:comment w:id="6" w:author="Fulya Köksoy" w:date="2019-03-10T15:23:00Z" w:initials="FK">
    <w:p w14:paraId="21E57FE9" w14:textId="77777777" w:rsidR="002C52BD" w:rsidRDefault="002C52BD" w:rsidP="002C52BD">
      <w:pPr>
        <w:pStyle w:val="AklamaMetni"/>
      </w:pPr>
      <w:r>
        <w:rPr>
          <w:rStyle w:val="AklamaBavurusu"/>
        </w:rPr>
        <w:annotationRef/>
      </w:r>
      <w:r>
        <w:t>There is no point after enumarate</w:t>
      </w:r>
    </w:p>
  </w:comment>
  <w:comment w:id="7" w:author="Fulya Köksoy" w:date="2019-02-22T11:26:00Z" w:initials="FK">
    <w:p w14:paraId="7C68CC22" w14:textId="77777777" w:rsidR="002C52BD" w:rsidRDefault="002C52BD" w:rsidP="002C52BD">
      <w:pPr>
        <w:pStyle w:val="AklamaMetni"/>
      </w:pPr>
      <w:r>
        <w:rPr>
          <w:rStyle w:val="AklamaBavurusu"/>
        </w:rPr>
        <w:annotationRef/>
      </w:r>
      <w:r>
        <w:t>Font Size: Cambria 12 and bold</w:t>
      </w:r>
    </w:p>
  </w:comment>
  <w:comment w:id="8" w:author="Fulya Köksoy" w:date="2019-03-10T15:57:00Z" w:initials="FK">
    <w:p w14:paraId="5B6C20EC" w14:textId="77777777" w:rsidR="002C52BD" w:rsidRPr="00FA6028" w:rsidRDefault="002C52BD" w:rsidP="002C52BD">
      <w:pPr>
        <w:pStyle w:val="AklamaMetni"/>
      </w:pPr>
      <w:r>
        <w:rPr>
          <w:rStyle w:val="AklamaBavurusu"/>
        </w:rPr>
        <w:annotationRef/>
      </w:r>
      <w:r>
        <w:t>No line indent and</w:t>
      </w:r>
      <w:r w:rsidRPr="00FA6028">
        <w:rPr>
          <w:rFonts w:ascii="inherit" w:eastAsia="Times New Roman" w:hAnsi="inherit" w:cs="Courier New"/>
          <w:color w:val="212121"/>
          <w:lang w:val="en" w:eastAsia="tr-TR"/>
        </w:rPr>
        <w:t xml:space="preserve"> </w:t>
      </w:r>
      <w:r>
        <w:rPr>
          <w:lang w:val="en"/>
        </w:rPr>
        <w:t xml:space="preserve">there is no </w:t>
      </w:r>
      <w:r w:rsidRPr="00FA6028">
        <w:rPr>
          <w:lang w:val="en"/>
        </w:rPr>
        <w:t>space between the paragraph above</w:t>
      </w:r>
      <w:r>
        <w:rPr>
          <w:lang w:val="en"/>
        </w:rPr>
        <w:t>. Font Size: Cambria 11 and line spacing is single.</w:t>
      </w:r>
    </w:p>
    <w:p w14:paraId="5E37DF37" w14:textId="77777777" w:rsidR="002C52BD" w:rsidRDefault="002C52BD" w:rsidP="002C52BD">
      <w:pPr>
        <w:pStyle w:val="AklamaMetni"/>
      </w:pPr>
    </w:p>
    <w:p w14:paraId="207B26E3" w14:textId="77777777" w:rsidR="002C52BD" w:rsidRDefault="002C52BD" w:rsidP="002C52BD">
      <w:pPr>
        <w:pStyle w:val="AklamaMetni"/>
      </w:pPr>
    </w:p>
  </w:comment>
  <w:comment w:id="9" w:author="Fulya Köksoy" w:date="2019-03-10T15:58:00Z" w:initials="FK">
    <w:p w14:paraId="2F8F8724" w14:textId="77777777" w:rsidR="002C52BD" w:rsidRPr="00FA6028" w:rsidRDefault="002C52BD" w:rsidP="002C52BD">
      <w:pPr>
        <w:pStyle w:val="AklamaMetni"/>
      </w:pPr>
      <w:r>
        <w:rPr>
          <w:rStyle w:val="AklamaBavurusu"/>
        </w:rPr>
        <w:annotationRef/>
      </w:r>
      <w:r>
        <w:t>line indent (1 tab from inside) and</w:t>
      </w:r>
      <w:r w:rsidRPr="00FA6028">
        <w:rPr>
          <w:rFonts w:ascii="inherit" w:eastAsia="Times New Roman" w:hAnsi="inherit" w:cs="Courier New"/>
          <w:color w:val="212121"/>
          <w:lang w:val="en" w:eastAsia="tr-TR"/>
        </w:rPr>
        <w:t xml:space="preserve"> </w:t>
      </w:r>
      <w:r>
        <w:rPr>
          <w:lang w:val="en"/>
        </w:rPr>
        <w:t xml:space="preserve">there is no </w:t>
      </w:r>
      <w:r w:rsidRPr="00FA6028">
        <w:rPr>
          <w:lang w:val="en"/>
        </w:rPr>
        <w:t>space between the paragraph above</w:t>
      </w:r>
      <w:r>
        <w:rPr>
          <w:lang w:val="en"/>
        </w:rPr>
        <w:t xml:space="preserve">. </w:t>
      </w:r>
    </w:p>
    <w:p w14:paraId="30403E28" w14:textId="77777777" w:rsidR="002C52BD" w:rsidRDefault="002C52BD" w:rsidP="002C52BD">
      <w:pPr>
        <w:pStyle w:val="AklamaMetni"/>
      </w:pPr>
    </w:p>
  </w:comment>
  <w:comment w:id="10" w:author="Fulya Köksoy" w:date="2019-03-10T15:03:00Z" w:initials="FK">
    <w:p w14:paraId="2B9D4259" w14:textId="77777777" w:rsidR="002C52BD" w:rsidRDefault="002C52BD" w:rsidP="002C52BD">
      <w:pPr>
        <w:pStyle w:val="AklamaMetni"/>
      </w:pPr>
      <w:r>
        <w:rPr>
          <w:rStyle w:val="AklamaBavurusu"/>
        </w:rPr>
        <w:annotationRef/>
      </w:r>
      <w:r>
        <w:rPr>
          <w:rFonts w:ascii="Calibri" w:eastAsia="Calibri" w:hAnsi="Calibri" w:cs="Times New Roman"/>
        </w:rPr>
        <w:t>Titles and Subtitles Cambria 12</w:t>
      </w:r>
      <w:r w:rsidRPr="006D47DB">
        <w:rPr>
          <w:rFonts w:ascii="Calibri" w:eastAsia="Calibri" w:hAnsi="Calibri" w:cs="Times New Roman"/>
        </w:rPr>
        <w:t xml:space="preserve"> font size</w:t>
      </w:r>
      <w:r w:rsidRPr="003A5E73">
        <w:rPr>
          <w:rFonts w:ascii="Calibri" w:eastAsia="Calibri" w:hAnsi="Calibri" w:cs="Times New Roman"/>
        </w:rPr>
        <w:t xml:space="preserve"> and bold</w:t>
      </w:r>
    </w:p>
  </w:comment>
  <w:comment w:id="11" w:author="Fulya Köksoy" w:date="2019-03-10T15:07:00Z" w:initials="FK">
    <w:p w14:paraId="4B07248D" w14:textId="77777777" w:rsidR="002C52BD" w:rsidRDefault="002C52BD" w:rsidP="002C52BD">
      <w:pPr>
        <w:pStyle w:val="AklamaMetni"/>
      </w:pPr>
      <w:r>
        <w:rPr>
          <w:rStyle w:val="AklamaBavurusu"/>
        </w:rPr>
        <w:annotationRef/>
      </w:r>
      <w:r>
        <w:rPr>
          <w:lang w:val="en"/>
        </w:rPr>
        <w:t>No line indent. Font Size: Cambria 11 and line spacing is single.</w:t>
      </w:r>
    </w:p>
  </w:comment>
  <w:comment w:id="12" w:author="Fulya Köksoy" w:date="2019-03-10T15:44:00Z" w:initials="FK">
    <w:p w14:paraId="6C12155A" w14:textId="77777777" w:rsidR="002C52BD" w:rsidRPr="003250DA" w:rsidRDefault="002C52BD" w:rsidP="002C52BD">
      <w:pPr>
        <w:pStyle w:val="HTMLncedenBiimlendirilmi"/>
        <w:shd w:val="clear" w:color="auto" w:fill="FFFFFF"/>
        <w:rPr>
          <w:rFonts w:asciiTheme="majorHAnsi" w:eastAsia="Times New Roman" w:hAnsiTheme="majorHAnsi" w:cs="Courier New"/>
          <w:color w:val="212121"/>
          <w:sz w:val="22"/>
          <w:szCs w:val="22"/>
          <w:lang w:eastAsia="tr-TR"/>
        </w:rPr>
      </w:pPr>
      <w:r>
        <w:rPr>
          <w:rStyle w:val="AklamaBavurusu"/>
        </w:rPr>
        <w:annotationRef/>
      </w:r>
      <w:r w:rsidRPr="003250DA">
        <w:rPr>
          <w:rFonts w:asciiTheme="majorHAnsi" w:eastAsia="Times New Roman" w:hAnsiTheme="majorHAnsi" w:cs="Courier New"/>
          <w:color w:val="212121"/>
          <w:sz w:val="22"/>
          <w:szCs w:val="22"/>
          <w:lang w:val="en" w:eastAsia="tr-TR"/>
        </w:rPr>
        <w:t>footnote is not in the bottom of the page but in the notes section.</w:t>
      </w:r>
    </w:p>
    <w:p w14:paraId="0CCA1FA0" w14:textId="77777777" w:rsidR="002C52BD" w:rsidRDefault="002C52BD" w:rsidP="002C52BD">
      <w:pPr>
        <w:pStyle w:val="AklamaMetni"/>
      </w:pPr>
    </w:p>
  </w:comment>
  <w:comment w:id="13" w:author="Fulya Köksoy" w:date="2019-03-10T15:45:00Z" w:initials="FK">
    <w:p w14:paraId="412BEF67" w14:textId="77777777" w:rsidR="002C52BD" w:rsidRPr="003250DA" w:rsidRDefault="002C52BD" w:rsidP="002C52BD">
      <w:pPr>
        <w:pStyle w:val="HTMLncedenBiimlendirilmi"/>
        <w:shd w:val="clear" w:color="auto" w:fill="FFFFFF"/>
        <w:rPr>
          <w:rFonts w:asciiTheme="majorHAnsi" w:eastAsia="Times New Roman" w:hAnsiTheme="majorHAnsi" w:cs="Courier New"/>
          <w:color w:val="212121"/>
          <w:sz w:val="22"/>
          <w:szCs w:val="22"/>
          <w:lang w:eastAsia="tr-TR"/>
        </w:rPr>
      </w:pPr>
      <w:r>
        <w:rPr>
          <w:rStyle w:val="AklamaBavurusu"/>
        </w:rPr>
        <w:annotationRef/>
      </w:r>
      <w:r w:rsidRPr="003250DA">
        <w:rPr>
          <w:rFonts w:asciiTheme="majorHAnsi" w:eastAsia="Times New Roman" w:hAnsiTheme="majorHAnsi" w:cs="Courier New"/>
          <w:color w:val="212121"/>
          <w:sz w:val="22"/>
          <w:szCs w:val="22"/>
          <w:lang w:val="en" w:eastAsia="tr-TR"/>
        </w:rPr>
        <w:t>footnote is not in the bottom of the page but in the notes section.</w:t>
      </w:r>
    </w:p>
    <w:p w14:paraId="4D8C17B0" w14:textId="77777777" w:rsidR="002C52BD" w:rsidRDefault="002C52BD" w:rsidP="002C52BD">
      <w:pPr>
        <w:pStyle w:val="AklamaMetni"/>
      </w:pPr>
    </w:p>
  </w:comment>
  <w:comment w:id="14" w:author="Fulya Köksoy" w:date="2019-03-10T15:14:00Z" w:initials="FK">
    <w:p w14:paraId="1275898A" w14:textId="77777777" w:rsidR="002C52BD" w:rsidRDefault="002C52BD" w:rsidP="002C52BD">
      <w:pPr>
        <w:pStyle w:val="AklamaMetni"/>
      </w:pPr>
      <w:r>
        <w:rPr>
          <w:rStyle w:val="AklamaBavurusu"/>
        </w:rPr>
        <w:annotationRef/>
      </w:r>
      <w:r w:rsidRPr="003A5E73">
        <w:rPr>
          <w:rFonts w:ascii="Calibri" w:eastAsia="Calibri" w:hAnsi="Calibri" w:cs="Times New Roman"/>
          <w:b/>
          <w:lang w:val="en"/>
        </w:rPr>
        <w:t xml:space="preserve">If the quotations are more than 3 lines, the quote </w:t>
      </w:r>
      <w:r>
        <w:rPr>
          <w:rFonts w:ascii="Calibri" w:eastAsia="Calibri" w:hAnsi="Calibri" w:cs="Times New Roman"/>
          <w:b/>
          <w:lang w:val="en"/>
        </w:rPr>
        <w:t xml:space="preserve">should be written within 2 indentation from right and left s and </w:t>
      </w:r>
      <w:r w:rsidRPr="003A5E73">
        <w:rPr>
          <w:rFonts w:ascii="Calibri" w:eastAsia="Calibri" w:hAnsi="Calibri" w:cs="Times New Roman"/>
          <w:b/>
          <w:lang w:val="en"/>
        </w:rPr>
        <w:t>italics.</w:t>
      </w:r>
    </w:p>
  </w:comment>
  <w:comment w:id="15" w:author="Fulya Köksoy" w:date="2019-03-10T15:19:00Z" w:initials="FK">
    <w:p w14:paraId="422A3B5D" w14:textId="77777777" w:rsidR="002C52BD" w:rsidRDefault="002C52BD" w:rsidP="002C52BD">
      <w:pPr>
        <w:pStyle w:val="AklamaMetni"/>
      </w:pPr>
      <w:r>
        <w:rPr>
          <w:rStyle w:val="AklamaBavurusu"/>
        </w:rPr>
        <w:annotationRef/>
      </w:r>
      <w:r>
        <w:rPr>
          <w:rFonts w:ascii="Calibri" w:eastAsia="Calibri" w:hAnsi="Calibri" w:cs="Times New Roman"/>
        </w:rPr>
        <w:t>Subtitles Cambria 12</w:t>
      </w:r>
      <w:r w:rsidRPr="006D47DB">
        <w:rPr>
          <w:rFonts w:ascii="Calibri" w:eastAsia="Calibri" w:hAnsi="Calibri" w:cs="Times New Roman"/>
        </w:rPr>
        <w:t xml:space="preserve"> font size</w:t>
      </w:r>
      <w:r w:rsidRPr="003A5E73">
        <w:rPr>
          <w:rFonts w:ascii="Calibri" w:eastAsia="Calibri" w:hAnsi="Calibri" w:cs="Times New Roman"/>
        </w:rPr>
        <w:t xml:space="preserve"> and bold</w:t>
      </w:r>
    </w:p>
    <w:p w14:paraId="69343C85" w14:textId="77777777" w:rsidR="002C52BD" w:rsidRDefault="002C52BD" w:rsidP="002C52BD">
      <w:pPr>
        <w:pStyle w:val="AklamaMetni"/>
      </w:pPr>
      <w:r>
        <w:rPr>
          <w:rStyle w:val="AklamaBavurusu"/>
        </w:rPr>
        <w:annotationRef/>
      </w:r>
    </w:p>
    <w:p w14:paraId="14029D13" w14:textId="77777777" w:rsidR="002C52BD" w:rsidRDefault="002C52BD" w:rsidP="002C52BD">
      <w:pPr>
        <w:pStyle w:val="AklamaMetni"/>
      </w:pPr>
    </w:p>
  </w:comment>
  <w:comment w:id="16" w:author="Fulya Köksoy" w:date="2019-02-22T11:29:00Z" w:initials="FK">
    <w:p w14:paraId="4350A4D0" w14:textId="77777777" w:rsidR="002C52BD" w:rsidRPr="001169CF" w:rsidRDefault="002C52BD" w:rsidP="002C52BD">
      <w:pPr>
        <w:pStyle w:val="AklamaMetni"/>
      </w:pPr>
      <w:r>
        <w:rPr>
          <w:rStyle w:val="AklamaBavurusu"/>
        </w:rPr>
        <w:annotationRef/>
      </w:r>
      <w:r w:rsidRPr="001169CF">
        <w:t>Font Size: Cambria 12 and bold</w:t>
      </w:r>
    </w:p>
    <w:p w14:paraId="07CFA146" w14:textId="77777777" w:rsidR="002C52BD" w:rsidRDefault="002C52BD" w:rsidP="002C52BD">
      <w:pPr>
        <w:pStyle w:val="AklamaMetni"/>
      </w:pPr>
    </w:p>
  </w:comment>
  <w:comment w:id="17" w:author="Fulya Köksoy" w:date="2019-02-22T11:29:00Z" w:initials="FK">
    <w:p w14:paraId="436AA883" w14:textId="77777777" w:rsidR="002C52BD" w:rsidRPr="001169CF" w:rsidRDefault="002C52BD" w:rsidP="002C52BD">
      <w:pPr>
        <w:pStyle w:val="AklamaMetni"/>
      </w:pPr>
      <w:r>
        <w:rPr>
          <w:rStyle w:val="AklamaBavurusu"/>
        </w:rPr>
        <w:annotationRef/>
      </w:r>
      <w:r w:rsidRPr="001169CF">
        <w:t>Font Size: Cambria 12 and bold</w:t>
      </w:r>
    </w:p>
    <w:p w14:paraId="6DCF7843" w14:textId="77777777" w:rsidR="002C52BD" w:rsidRDefault="002C52BD" w:rsidP="002C52BD">
      <w:pPr>
        <w:pStyle w:val="AklamaMetni"/>
      </w:pPr>
    </w:p>
  </w:comment>
  <w:comment w:id="18" w:author="Fulya Köksoy" w:date="2019-03-21T15:48:00Z" w:initials="FK">
    <w:p w14:paraId="4B4597E7" w14:textId="77777777" w:rsidR="002C52BD" w:rsidRPr="001169CF" w:rsidRDefault="002C52BD" w:rsidP="002C52BD">
      <w:pPr>
        <w:pStyle w:val="AklamaMetni"/>
        <w:jc w:val="both"/>
      </w:pPr>
      <w:r>
        <w:rPr>
          <w:rStyle w:val="AklamaBavurusu"/>
        </w:rPr>
        <w:annotationRef/>
      </w:r>
      <w:r w:rsidRPr="001169CF">
        <w:t>Font Size: Cambria 12 and bold</w:t>
      </w:r>
      <w:r>
        <w:t>, align text to the left.</w:t>
      </w:r>
    </w:p>
    <w:p w14:paraId="47E1529B" w14:textId="77777777" w:rsidR="002C52BD" w:rsidRDefault="002C52BD" w:rsidP="002C52BD">
      <w:pPr>
        <w:pStyle w:val="AklamaMetni"/>
      </w:pPr>
    </w:p>
  </w:comment>
  <w:comment w:id="19" w:author="Fulya Köksoy" w:date="2019-03-21T16:59:00Z" w:initials="FK">
    <w:p w14:paraId="2A2AEE69" w14:textId="77777777" w:rsidR="002C52BD" w:rsidRDefault="002C52BD" w:rsidP="002C52BD">
      <w:pPr>
        <w:pStyle w:val="AklamaMetni"/>
      </w:pPr>
      <w:r>
        <w:rPr>
          <w:rStyle w:val="AklamaBavurusu"/>
        </w:rPr>
        <w:annotationRef/>
      </w:r>
      <w:r>
        <w:t>The second row from paragraph level is indented.</w:t>
      </w:r>
    </w:p>
  </w:comment>
  <w:comment w:id="20" w:author="Fulya Köksoy" w:date="2019-03-10T15:51:00Z" w:initials="FK">
    <w:p w14:paraId="4C08ED6A" w14:textId="77777777" w:rsidR="002C52BD" w:rsidRDefault="002C52BD" w:rsidP="002C52BD">
      <w:pPr>
        <w:pStyle w:val="AklamaMetni"/>
      </w:pPr>
      <w:r>
        <w:rPr>
          <w:rStyle w:val="AklamaBavurusu"/>
        </w:rPr>
        <w:annotationRef/>
      </w:r>
      <w:r>
        <w:t>No space and then same method should be used.</w:t>
      </w:r>
    </w:p>
  </w:comment>
  <w:comment w:id="21" w:author="Fulya Köksoy" w:date="2019-02-21T17:10:00Z" w:initials="FK">
    <w:p w14:paraId="0D88C8FD" w14:textId="77777777" w:rsidR="002C52BD" w:rsidRDefault="002C52BD" w:rsidP="002C52BD">
      <w:pPr>
        <w:pStyle w:val="AklamaMetni"/>
      </w:pPr>
      <w:r>
        <w:rPr>
          <w:rStyle w:val="AklamaBavurusu"/>
        </w:rPr>
        <w:annotationRef/>
      </w:r>
      <w:r>
        <w:t>Cambria 10, bold, align text to left.</w:t>
      </w:r>
    </w:p>
  </w:comment>
  <w:comment w:id="22" w:author="Fulya Köksoy" w:date="2019-03-21T17:00:00Z" w:initials="FK">
    <w:p w14:paraId="53933E57" w14:textId="77777777" w:rsidR="002C52BD" w:rsidRDefault="002C52BD" w:rsidP="002C52BD">
      <w:pPr>
        <w:pStyle w:val="AklamaMetni"/>
      </w:pPr>
      <w:r>
        <w:rPr>
          <w:rStyle w:val="AklamaBavurusu"/>
        </w:rPr>
        <w:annotationRef/>
      </w:r>
      <w:r>
        <w:t xml:space="preserve">Table names should be Tab. 1:, Figure names should be Fig. 1: and Chart names should be </w:t>
      </w:r>
      <w:r w:rsidRPr="00D3047E">
        <w:t>Chart 1:</w:t>
      </w:r>
    </w:p>
  </w:comment>
  <w:comment w:id="23" w:author="Fulya Köksoy" w:date="2019-02-21T17:11:00Z" w:initials="FK">
    <w:p w14:paraId="52CB84CB" w14:textId="77777777" w:rsidR="002C52BD" w:rsidRDefault="002C52BD" w:rsidP="002C52BD">
      <w:pPr>
        <w:pStyle w:val="AklamaMetni"/>
      </w:pPr>
      <w:r>
        <w:rPr>
          <w:rStyle w:val="AklamaBavurusu"/>
        </w:rPr>
        <w:annotationRef/>
      </w:r>
      <w:r>
        <w:t>Cambria 10, source is bold, align text to left.</w:t>
      </w:r>
    </w:p>
  </w:comment>
  <w:comment w:id="24" w:author="Fulya Köksoy" w:date="2019-03-21T15:19:00Z" w:initials="FK">
    <w:p w14:paraId="64B23CE1" w14:textId="77777777" w:rsidR="002C52BD" w:rsidRPr="004C21BB" w:rsidRDefault="002C52BD" w:rsidP="002C52BD">
      <w:pPr>
        <w:contextualSpacing/>
        <w:jc w:val="both"/>
        <w:rPr>
          <w:rFonts w:ascii="Calibri" w:eastAsia="Calibri" w:hAnsi="Calibri" w:cs="Times New Roman"/>
        </w:rPr>
      </w:pPr>
      <w:r>
        <w:rPr>
          <w:rStyle w:val="AklamaBavurusu"/>
        </w:rPr>
        <w:annotationRef/>
      </w:r>
      <w:r>
        <w:t>Cambria 10, bold.</w:t>
      </w:r>
      <w:r w:rsidRPr="002F1875">
        <w:rPr>
          <w:rFonts w:ascii="Calibri" w:eastAsia="Calibri" w:hAnsi="Calibri" w:cs="Times New Roman"/>
          <w:b/>
        </w:rPr>
        <w:t xml:space="preserve"> </w:t>
      </w:r>
      <w:r w:rsidRPr="004C21BB">
        <w:rPr>
          <w:rFonts w:ascii="Calibri" w:eastAsia="Calibri" w:hAnsi="Calibri" w:cs="Times New Roman"/>
        </w:rPr>
        <w:t>The title</w:t>
      </w:r>
      <w:r>
        <w:rPr>
          <w:rFonts w:ascii="Calibri" w:eastAsia="Calibri" w:hAnsi="Calibri" w:cs="Times New Roman"/>
        </w:rPr>
        <w:t xml:space="preserve"> of the figures will be align left</w:t>
      </w:r>
      <w:r w:rsidRPr="004C21BB">
        <w:rPr>
          <w:rFonts w:ascii="Calibri" w:eastAsia="Calibri" w:hAnsi="Calibri" w:cs="Times New Roman"/>
        </w:rPr>
        <w:t xml:space="preserve"> and below the shape.</w:t>
      </w:r>
    </w:p>
    <w:p w14:paraId="24D67B7A" w14:textId="77777777" w:rsidR="002C52BD" w:rsidRDefault="002C52BD" w:rsidP="002C52BD">
      <w:pPr>
        <w:pStyle w:val="AklamaMetni"/>
      </w:pPr>
    </w:p>
    <w:p w14:paraId="534BB4D6" w14:textId="77777777" w:rsidR="002C52BD" w:rsidRDefault="002C52BD" w:rsidP="002C52BD">
      <w:pPr>
        <w:pStyle w:val="AklamaMetni"/>
      </w:pPr>
    </w:p>
  </w:comment>
  <w:comment w:id="25" w:author="Fulya Köksoy" w:date="2019-02-21T17:13:00Z" w:initials="FK">
    <w:p w14:paraId="1A655474" w14:textId="77777777" w:rsidR="002C52BD" w:rsidRDefault="002C52BD" w:rsidP="002C52BD">
      <w:pPr>
        <w:pStyle w:val="AklamaMetni"/>
      </w:pPr>
      <w:r>
        <w:rPr>
          <w:rStyle w:val="AklamaBavurusu"/>
        </w:rPr>
        <w:annotationRef/>
      </w:r>
      <w:r>
        <w:t>Cambria 10, source is bold, align text to left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5609EA" w15:done="0"/>
  <w15:commentEx w15:paraId="40C71506" w15:done="0"/>
  <w15:commentEx w15:paraId="307E57CE" w15:done="0"/>
  <w15:commentEx w15:paraId="79FB3E64" w15:done="0"/>
  <w15:commentEx w15:paraId="36958A40" w15:done="0"/>
  <w15:commentEx w15:paraId="21E57FE9" w15:done="0"/>
  <w15:commentEx w15:paraId="7C68CC22" w15:done="0"/>
  <w15:commentEx w15:paraId="207B26E3" w15:done="0"/>
  <w15:commentEx w15:paraId="30403E28" w15:done="0"/>
  <w15:commentEx w15:paraId="2B9D4259" w15:done="0"/>
  <w15:commentEx w15:paraId="4B07248D" w15:done="0"/>
  <w15:commentEx w15:paraId="0CCA1FA0" w15:done="0"/>
  <w15:commentEx w15:paraId="4D8C17B0" w15:done="0"/>
  <w15:commentEx w15:paraId="1275898A" w15:done="0"/>
  <w15:commentEx w15:paraId="14029D13" w15:done="0"/>
  <w15:commentEx w15:paraId="07CFA146" w15:done="0"/>
  <w15:commentEx w15:paraId="6DCF7843" w15:done="0"/>
  <w15:commentEx w15:paraId="47E1529B" w15:done="0"/>
  <w15:commentEx w15:paraId="2A2AEE69" w15:done="0"/>
  <w15:commentEx w15:paraId="4C08ED6A" w15:done="0"/>
  <w15:commentEx w15:paraId="0D88C8FD" w15:done="0"/>
  <w15:commentEx w15:paraId="53933E57" w15:done="0"/>
  <w15:commentEx w15:paraId="52CB84CB" w15:done="0"/>
  <w15:commentEx w15:paraId="534BB4D6" w15:done="0"/>
  <w15:commentEx w15:paraId="1A6554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609EA" w16cid:durableId="203E1DAE"/>
  <w16cid:commentId w16cid:paraId="40C71506" w16cid:durableId="203E1DAD"/>
  <w16cid:commentId w16cid:paraId="307E57CE" w16cid:durableId="203E1DAF"/>
  <w16cid:commentId w16cid:paraId="79FB3E64" w16cid:durableId="203E1DB0"/>
  <w16cid:commentId w16cid:paraId="36958A40" w16cid:durableId="203E1DB1"/>
  <w16cid:commentId w16cid:paraId="21E57FE9" w16cid:durableId="203E1DB2"/>
  <w16cid:commentId w16cid:paraId="7C68CC22" w16cid:durableId="203E1DB3"/>
  <w16cid:commentId w16cid:paraId="207B26E3" w16cid:durableId="203E1DB4"/>
  <w16cid:commentId w16cid:paraId="30403E28" w16cid:durableId="203E1DB5"/>
  <w16cid:commentId w16cid:paraId="2B9D4259" w16cid:durableId="203E1DB6"/>
  <w16cid:commentId w16cid:paraId="4B07248D" w16cid:durableId="203E1DB7"/>
  <w16cid:commentId w16cid:paraId="0CCA1FA0" w16cid:durableId="203E1DB8"/>
  <w16cid:commentId w16cid:paraId="4D8C17B0" w16cid:durableId="203E1DB9"/>
  <w16cid:commentId w16cid:paraId="1275898A" w16cid:durableId="203E1DBA"/>
  <w16cid:commentId w16cid:paraId="14029D13" w16cid:durableId="203E1DBB"/>
  <w16cid:commentId w16cid:paraId="07CFA146" w16cid:durableId="203E1DBC"/>
  <w16cid:commentId w16cid:paraId="6DCF7843" w16cid:durableId="203E1DBD"/>
  <w16cid:commentId w16cid:paraId="47E1529B" w16cid:durableId="203E498E"/>
  <w16cid:commentId w16cid:paraId="2A2AEE69" w16cid:durableId="2044D5ED"/>
  <w16cid:commentId w16cid:paraId="4C08ED6A" w16cid:durableId="203E1DC0"/>
  <w16cid:commentId w16cid:paraId="0D88C8FD" w16cid:durableId="203E1DC1"/>
  <w16cid:commentId w16cid:paraId="53933E57" w16cid:durableId="2044D5F0"/>
  <w16cid:commentId w16cid:paraId="52CB84CB" w16cid:durableId="203E1DC2"/>
  <w16cid:commentId w16cid:paraId="534BB4D6" w16cid:durableId="203E4994"/>
  <w16cid:commentId w16cid:paraId="1A655474" w16cid:durableId="203E1D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4F5F3" w14:textId="77777777" w:rsidR="007C44B1" w:rsidRDefault="007C44B1" w:rsidP="008071EF">
      <w:pPr>
        <w:spacing w:after="0" w:line="240" w:lineRule="auto"/>
      </w:pPr>
      <w:r>
        <w:separator/>
      </w:r>
    </w:p>
  </w:endnote>
  <w:endnote w:type="continuationSeparator" w:id="0">
    <w:p w14:paraId="5CC8341F" w14:textId="77777777" w:rsidR="007C44B1" w:rsidRDefault="007C44B1" w:rsidP="0080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GaramondPro-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994E" w14:textId="50B0D3A7" w:rsidR="00B806BC" w:rsidRPr="00321B74" w:rsidRDefault="00B806BC" w:rsidP="002C52BD">
    <w:pPr>
      <w:pStyle w:val="AltBilgi"/>
      <w:tabs>
        <w:tab w:val="clear" w:pos="9072"/>
      </w:tabs>
      <w:ind w:right="-851"/>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A3A97" w14:textId="77777777" w:rsidR="007C44B1" w:rsidRDefault="007C44B1" w:rsidP="008071EF">
      <w:pPr>
        <w:spacing w:after="0" w:line="240" w:lineRule="auto"/>
      </w:pPr>
      <w:r>
        <w:separator/>
      </w:r>
    </w:p>
  </w:footnote>
  <w:footnote w:type="continuationSeparator" w:id="0">
    <w:p w14:paraId="240F3C39" w14:textId="77777777" w:rsidR="007C44B1" w:rsidRDefault="007C44B1" w:rsidP="0080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CF2B" w14:textId="77777777" w:rsidR="00CB38EE" w:rsidRDefault="004749F5" w:rsidP="00B806BC">
    <w:pPr>
      <w:pStyle w:val="stBilgi"/>
      <w:tabs>
        <w:tab w:val="clear" w:pos="9072"/>
      </w:tabs>
      <w:ind w:left="-851" w:right="-993"/>
      <w:jc w:val="center"/>
    </w:pPr>
    <w:r>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73AADFBC" wp14:editId="7D56139F">
          <wp:simplePos x="0" y="0"/>
          <wp:positionH relativeFrom="column">
            <wp:posOffset>-398145</wp:posOffset>
          </wp:positionH>
          <wp:positionV relativeFrom="paragraph">
            <wp:posOffset>7620</wp:posOffset>
          </wp:positionV>
          <wp:extent cx="548640" cy="561975"/>
          <wp:effectExtent l="0" t="0" r="3810" b="9525"/>
          <wp:wrapTight wrapText="bothSides">
            <wp:wrapPolygon edited="0">
              <wp:start x="5250" y="0"/>
              <wp:lineTo x="0" y="5125"/>
              <wp:lineTo x="0" y="15376"/>
              <wp:lineTo x="6750" y="21234"/>
              <wp:lineTo x="13500" y="21234"/>
              <wp:lineTo x="21000" y="14644"/>
              <wp:lineTo x="21000" y="5858"/>
              <wp:lineTo x="15000" y="0"/>
              <wp:lineTo x="525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4.png"/>
                  <pic:cNvPicPr/>
                </pic:nvPicPr>
                <pic:blipFill>
                  <a:blip r:embed="rId1">
                    <a:extLst>
                      <a:ext uri="{28A0092B-C50C-407E-A947-70E740481C1C}">
                        <a14:useLocalDpi xmlns:a14="http://schemas.microsoft.com/office/drawing/2010/main" val="0"/>
                      </a:ext>
                    </a:extLst>
                  </a:blip>
                  <a:stretch>
                    <a:fillRect/>
                  </a:stretch>
                </pic:blipFill>
                <pic:spPr>
                  <a:xfrm>
                    <a:off x="0" y="0"/>
                    <a:ext cx="548640" cy="561975"/>
                  </a:xfrm>
                  <a:prstGeom prst="rect">
                    <a:avLst/>
                  </a:prstGeom>
                </pic:spPr>
              </pic:pic>
            </a:graphicData>
          </a:graphic>
          <wp14:sizeRelH relativeFrom="margin">
            <wp14:pctWidth>0</wp14:pctWidth>
          </wp14:sizeRelH>
        </wp:anchor>
      </w:drawing>
    </w:r>
    <w:r w:rsidR="009453F4">
      <w:rPr>
        <w:noProof/>
        <w:lang w:eastAsia="tr-TR"/>
      </w:rPr>
      <w:drawing>
        <wp:anchor distT="0" distB="0" distL="114300" distR="114300" simplePos="0" relativeHeight="251658240" behindDoc="1" locked="0" layoutInCell="1" allowOverlap="1" wp14:anchorId="6A3BC35B" wp14:editId="11C258FF">
          <wp:simplePos x="0" y="0"/>
          <wp:positionH relativeFrom="column">
            <wp:posOffset>5367655</wp:posOffset>
          </wp:positionH>
          <wp:positionV relativeFrom="paragraph">
            <wp:posOffset>76645</wp:posOffset>
          </wp:positionV>
          <wp:extent cx="692785" cy="461645"/>
          <wp:effectExtent l="0" t="0" r="0" b="0"/>
          <wp:wrapTight wrapText="bothSides">
            <wp:wrapPolygon edited="0">
              <wp:start x="0" y="0"/>
              <wp:lineTo x="0" y="20501"/>
              <wp:lineTo x="4752" y="20501"/>
              <wp:lineTo x="7721" y="20501"/>
              <wp:lineTo x="20788" y="20501"/>
              <wp:lineTo x="20788" y="14261"/>
              <wp:lineTo x="20194" y="0"/>
              <wp:lineTo x="11879"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rkiye_yeni_logo_tasarım-1024x682.png"/>
                  <pic:cNvPicPr/>
                </pic:nvPicPr>
                <pic:blipFill>
                  <a:blip r:embed="rId2">
                    <a:extLst>
                      <a:ext uri="{28A0092B-C50C-407E-A947-70E740481C1C}">
                        <a14:useLocalDpi xmlns:a14="http://schemas.microsoft.com/office/drawing/2010/main" val="0"/>
                      </a:ext>
                    </a:extLst>
                  </a:blip>
                  <a:stretch>
                    <a:fillRect/>
                  </a:stretch>
                </pic:blipFill>
                <pic:spPr>
                  <a:xfrm>
                    <a:off x="0" y="0"/>
                    <a:ext cx="692785" cy="461645"/>
                  </a:xfrm>
                  <a:prstGeom prst="rect">
                    <a:avLst/>
                  </a:prstGeom>
                </pic:spPr>
              </pic:pic>
            </a:graphicData>
          </a:graphic>
        </wp:anchor>
      </w:drawing>
    </w:r>
  </w:p>
  <w:p w14:paraId="0B226AD5" w14:textId="0D326D95" w:rsidR="008071EF" w:rsidRPr="00CB38EE" w:rsidRDefault="007D4317" w:rsidP="00B806BC">
    <w:pPr>
      <w:pStyle w:val="stBilgi"/>
      <w:tabs>
        <w:tab w:val="clear" w:pos="9072"/>
      </w:tabs>
      <w:ind w:left="-851" w:right="-993"/>
      <w:jc w:val="center"/>
      <w:rPr>
        <w:rFonts w:ascii="Times New Roman" w:hAnsi="Times New Roman" w:cs="Times New Roman"/>
        <w:b/>
        <w:sz w:val="24"/>
      </w:rPr>
    </w:pPr>
    <w:r>
      <w:rPr>
        <w:rFonts w:ascii="Times New Roman" w:hAnsi="Times New Roman" w:cs="Times New Roman"/>
        <w:b/>
        <w:sz w:val="24"/>
      </w:rPr>
      <w:t>INGLOBE ACADEMY</w:t>
    </w:r>
  </w:p>
  <w:p w14:paraId="4269286C" w14:textId="77777777" w:rsidR="001C420D" w:rsidRPr="00CB38EE" w:rsidRDefault="001C420D" w:rsidP="00B806BC">
    <w:pPr>
      <w:pStyle w:val="stBilgi"/>
      <w:pBdr>
        <w:bottom w:val="single" w:sz="4" w:space="0" w:color="auto"/>
      </w:pBdr>
      <w:tabs>
        <w:tab w:val="clear" w:pos="9072"/>
      </w:tabs>
      <w:ind w:left="-851" w:right="-851"/>
      <w:rPr>
        <w:b/>
        <w:sz w:val="18"/>
      </w:rPr>
    </w:pPr>
  </w:p>
  <w:p w14:paraId="5740962B" w14:textId="77777777" w:rsidR="00CB38EE" w:rsidRDefault="00CB38EE" w:rsidP="00B806BC">
    <w:pPr>
      <w:pStyle w:val="stBilgi"/>
      <w:pBdr>
        <w:bottom w:val="single" w:sz="4" w:space="0" w:color="auto"/>
      </w:pBdr>
      <w:tabs>
        <w:tab w:val="clear" w:pos="9072"/>
      </w:tabs>
      <w:ind w:left="-851" w:right="-851"/>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DB9"/>
    <w:multiLevelType w:val="hybridMultilevel"/>
    <w:tmpl w:val="810E9E7A"/>
    <w:lvl w:ilvl="0" w:tplc="BA528122">
      <w:start w:val="2"/>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763AA2"/>
    <w:multiLevelType w:val="hybridMultilevel"/>
    <w:tmpl w:val="64929D8E"/>
    <w:lvl w:ilvl="0" w:tplc="6B0058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1D7E5D"/>
    <w:multiLevelType w:val="hybridMultilevel"/>
    <w:tmpl w:val="17D0D9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2A4BAF"/>
    <w:multiLevelType w:val="hybridMultilevel"/>
    <w:tmpl w:val="207466C0"/>
    <w:lvl w:ilvl="0" w:tplc="D2F6DB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BF71F3"/>
    <w:multiLevelType w:val="hybridMultilevel"/>
    <w:tmpl w:val="99944326"/>
    <w:lvl w:ilvl="0" w:tplc="7FF2E4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3A55E5"/>
    <w:multiLevelType w:val="hybridMultilevel"/>
    <w:tmpl w:val="4D6C9BF2"/>
    <w:lvl w:ilvl="0" w:tplc="2DAEBD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EF"/>
    <w:rsid w:val="00005F51"/>
    <w:rsid w:val="0004394E"/>
    <w:rsid w:val="00075CAD"/>
    <w:rsid w:val="000B2655"/>
    <w:rsid w:val="000D1880"/>
    <w:rsid w:val="00110806"/>
    <w:rsid w:val="001A0912"/>
    <w:rsid w:val="001B4720"/>
    <w:rsid w:val="001C420D"/>
    <w:rsid w:val="001C7311"/>
    <w:rsid w:val="00216DDE"/>
    <w:rsid w:val="00242ADF"/>
    <w:rsid w:val="0025055F"/>
    <w:rsid w:val="002753B7"/>
    <w:rsid w:val="002B52D7"/>
    <w:rsid w:val="002B5669"/>
    <w:rsid w:val="002C52BD"/>
    <w:rsid w:val="002F6844"/>
    <w:rsid w:val="00321B74"/>
    <w:rsid w:val="003821C1"/>
    <w:rsid w:val="003903A6"/>
    <w:rsid w:val="004246B4"/>
    <w:rsid w:val="00430608"/>
    <w:rsid w:val="004749F5"/>
    <w:rsid w:val="004D517B"/>
    <w:rsid w:val="00520531"/>
    <w:rsid w:val="00532E77"/>
    <w:rsid w:val="00551598"/>
    <w:rsid w:val="005567ED"/>
    <w:rsid w:val="005879D2"/>
    <w:rsid w:val="005B1235"/>
    <w:rsid w:val="006235EC"/>
    <w:rsid w:val="00691D1A"/>
    <w:rsid w:val="006920A7"/>
    <w:rsid w:val="006C4518"/>
    <w:rsid w:val="006E4182"/>
    <w:rsid w:val="007243E7"/>
    <w:rsid w:val="00740AFA"/>
    <w:rsid w:val="00780D33"/>
    <w:rsid w:val="007B2E71"/>
    <w:rsid w:val="007C44B1"/>
    <w:rsid w:val="007D4317"/>
    <w:rsid w:val="008071EF"/>
    <w:rsid w:val="008E1B97"/>
    <w:rsid w:val="008F67E9"/>
    <w:rsid w:val="0094087F"/>
    <w:rsid w:val="009453F4"/>
    <w:rsid w:val="00953F31"/>
    <w:rsid w:val="00962EF1"/>
    <w:rsid w:val="009B2A46"/>
    <w:rsid w:val="009C730C"/>
    <w:rsid w:val="00A74C6B"/>
    <w:rsid w:val="00AA042E"/>
    <w:rsid w:val="00AC742D"/>
    <w:rsid w:val="00AD429F"/>
    <w:rsid w:val="00AF24F9"/>
    <w:rsid w:val="00B00B93"/>
    <w:rsid w:val="00B806BC"/>
    <w:rsid w:val="00BA28DF"/>
    <w:rsid w:val="00C410B7"/>
    <w:rsid w:val="00C4276C"/>
    <w:rsid w:val="00C5758C"/>
    <w:rsid w:val="00C753A5"/>
    <w:rsid w:val="00C768AF"/>
    <w:rsid w:val="00C956DC"/>
    <w:rsid w:val="00CB38EE"/>
    <w:rsid w:val="00DB6327"/>
    <w:rsid w:val="00DC3EFC"/>
    <w:rsid w:val="00DC56E1"/>
    <w:rsid w:val="00E261DD"/>
    <w:rsid w:val="00EA2527"/>
    <w:rsid w:val="00EB0CD4"/>
    <w:rsid w:val="00F7444A"/>
    <w:rsid w:val="00FB725C"/>
    <w:rsid w:val="00FD32F6"/>
    <w:rsid w:val="00FE2649"/>
    <w:rsid w:val="00FF22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75B07"/>
  <w15:docId w15:val="{91C3D57E-098E-4225-836A-FA5C194B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1E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71EF"/>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8071EF"/>
  </w:style>
  <w:style w:type="paragraph" w:styleId="AltBilgi">
    <w:name w:val="footer"/>
    <w:basedOn w:val="Normal"/>
    <w:link w:val="AltBilgiChar"/>
    <w:uiPriority w:val="99"/>
    <w:unhideWhenUsed/>
    <w:rsid w:val="008071EF"/>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8071EF"/>
  </w:style>
  <w:style w:type="paragraph" w:styleId="BalonMetni">
    <w:name w:val="Balloon Text"/>
    <w:basedOn w:val="Normal"/>
    <w:link w:val="BalonMetniChar"/>
    <w:uiPriority w:val="99"/>
    <w:semiHidden/>
    <w:unhideWhenUsed/>
    <w:rsid w:val="008071EF"/>
    <w:pPr>
      <w:spacing w:after="0" w:line="240" w:lineRule="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071EF"/>
    <w:rPr>
      <w:rFonts w:ascii="Tahoma" w:hAnsi="Tahoma" w:cs="Tahoma"/>
      <w:sz w:val="16"/>
      <w:szCs w:val="16"/>
    </w:rPr>
  </w:style>
  <w:style w:type="character" w:styleId="Kpr">
    <w:name w:val="Hyperlink"/>
    <w:basedOn w:val="VarsaylanParagrafYazTipi"/>
    <w:uiPriority w:val="99"/>
    <w:unhideWhenUsed/>
    <w:rsid w:val="005879D2"/>
    <w:rPr>
      <w:color w:val="0000FF" w:themeColor="hyperlink"/>
      <w:u w:val="single"/>
    </w:rPr>
  </w:style>
  <w:style w:type="paragraph" w:styleId="ListeParagraf">
    <w:name w:val="List Paragraph"/>
    <w:basedOn w:val="Normal"/>
    <w:uiPriority w:val="34"/>
    <w:qFormat/>
    <w:rsid w:val="0004394E"/>
    <w:pPr>
      <w:ind w:left="720"/>
      <w:contextualSpacing/>
    </w:pPr>
  </w:style>
  <w:style w:type="paragraph" w:styleId="AralkYok">
    <w:name w:val="No Spacing"/>
    <w:uiPriority w:val="1"/>
    <w:qFormat/>
    <w:rsid w:val="002C52BD"/>
    <w:pPr>
      <w:spacing w:after="0" w:line="240" w:lineRule="auto"/>
    </w:pPr>
  </w:style>
  <w:style w:type="character" w:styleId="AklamaBavurusu">
    <w:name w:val="annotation reference"/>
    <w:basedOn w:val="VarsaylanParagrafYazTipi"/>
    <w:uiPriority w:val="99"/>
    <w:semiHidden/>
    <w:unhideWhenUsed/>
    <w:rsid w:val="002C52BD"/>
    <w:rPr>
      <w:sz w:val="16"/>
      <w:szCs w:val="16"/>
    </w:rPr>
  </w:style>
  <w:style w:type="paragraph" w:styleId="AklamaMetni">
    <w:name w:val="annotation text"/>
    <w:basedOn w:val="Normal"/>
    <w:link w:val="AklamaMetniChar"/>
    <w:uiPriority w:val="99"/>
    <w:semiHidden/>
    <w:unhideWhenUsed/>
    <w:rsid w:val="002C52BD"/>
    <w:pPr>
      <w:spacing w:line="240" w:lineRule="auto"/>
    </w:pPr>
    <w:rPr>
      <w:rFonts w:eastAsiaTheme="minorHAnsi"/>
      <w:sz w:val="20"/>
      <w:szCs w:val="20"/>
      <w:lang w:eastAsia="en-US"/>
    </w:rPr>
  </w:style>
  <w:style w:type="character" w:customStyle="1" w:styleId="AklamaMetniChar">
    <w:name w:val="Açıklama Metni Char"/>
    <w:basedOn w:val="VarsaylanParagrafYazTipi"/>
    <w:link w:val="AklamaMetni"/>
    <w:uiPriority w:val="99"/>
    <w:semiHidden/>
    <w:rsid w:val="002C52BD"/>
    <w:rPr>
      <w:sz w:val="20"/>
      <w:szCs w:val="20"/>
    </w:rPr>
  </w:style>
  <w:style w:type="table" w:styleId="TabloKlavuzu">
    <w:name w:val="Table Grid"/>
    <w:basedOn w:val="NormalTablo"/>
    <w:uiPriority w:val="59"/>
    <w:rsid w:val="002C5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2C52BD"/>
    <w:pPr>
      <w:spacing w:after="0" w:line="240" w:lineRule="auto"/>
    </w:pPr>
    <w:rPr>
      <w:rFonts w:ascii="Consolas" w:eastAsiaTheme="minorHAnsi" w:hAnsi="Consolas" w:cs="Consolas"/>
      <w:sz w:val="20"/>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2C52BD"/>
    <w:rPr>
      <w:rFonts w:ascii="Consolas" w:hAnsi="Consolas" w:cs="Consolas"/>
      <w:sz w:val="20"/>
      <w:szCs w:val="20"/>
    </w:rPr>
  </w:style>
  <w:style w:type="table" w:styleId="AkGlgeleme-Vurgu2">
    <w:name w:val="Light Shading Accent 2"/>
    <w:basedOn w:val="NormalTablo"/>
    <w:uiPriority w:val="60"/>
    <w:rsid w:val="002C52B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bookstore.tandf.co.uk/html/index.asp" TargetMode="External"/><Relationship Id="rId18" Type="http://schemas.openxmlformats.org/officeDocument/2006/relationships/hyperlink" Target="http://www.bbc.com/news/russian-foreign-policy-253937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atic.cc.gatech.edu/-asb/thesis/" TargetMode="External"/><Relationship Id="rId17" Type="http://schemas.openxmlformats.org/officeDocument/2006/relationships/hyperlink" Target="http://www.bbc.com/news/uk-northern-ireland-12539372" TargetMode="External"/><Relationship Id="rId2" Type="http://schemas.openxmlformats.org/officeDocument/2006/relationships/numbering" Target="numbering.xml"/><Relationship Id="rId16" Type="http://schemas.openxmlformats.org/officeDocument/2006/relationships/hyperlink" Target="http://www.bbc.com/news/uk-northern-ireland-1253937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gmu.edu/programs/icar/pcs/sandole.htm"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www.dailynews.com/news/current-relations-between-russia-u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onlineoriginals.com/showitem.asp?itemID=13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45BC-D9F4-48F7-BD90-4260E3D8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2479</Words>
  <Characters>14136</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InGlobe</dc:creator>
  <cp:lastModifiedBy>Samsung-PC</cp:lastModifiedBy>
  <cp:revision>3</cp:revision>
  <cp:lastPrinted>2019-01-17T13:37:00Z</cp:lastPrinted>
  <dcterms:created xsi:type="dcterms:W3CDTF">2019-03-26T13:51:00Z</dcterms:created>
  <dcterms:modified xsi:type="dcterms:W3CDTF">2019-03-26T13:52:00Z</dcterms:modified>
</cp:coreProperties>
</file>